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BE" w:rsidRDefault="00BF4E72" w:rsidP="002D6BA5">
      <w:pPr>
        <w:pStyle w:val="Titre1"/>
      </w:pPr>
      <w:r>
        <w:t xml:space="preserve"> « Tout Autre Chose » 2017</w:t>
      </w:r>
    </w:p>
    <w:p w:rsidR="00BF4E72" w:rsidRDefault="00BF4E72" w:rsidP="00BF4E72"/>
    <w:p w:rsidR="00BF4E72" w:rsidRDefault="00536F4A" w:rsidP="008809C3">
      <w:pPr>
        <w:jc w:val="both"/>
      </w:pPr>
      <w:r>
        <w:t>Tout Autre Chose arrive à la fin de sa deuxième année d’existence. C’est beaucoup et peu à la fois pour un tel mouvement : beaucoup car de nombreuses initiatives similaires ont été souvent balayées en quelques semaines une fois les projecteurs de l’actualité disparus ; peu car au vu du contexte actuel, il faudra bien plus pour changer de paradigme.</w:t>
      </w:r>
    </w:p>
    <w:p w:rsidR="0038679C" w:rsidRDefault="00536F4A" w:rsidP="008809C3">
      <w:pPr>
        <w:jc w:val="both"/>
      </w:pPr>
      <w:r>
        <w:t xml:space="preserve">Le comité de coordination du 16 novembre a été l’occasion d’une première discussion sur la stratégie (et le manque de stratégie) du mouvement dans le contexte que nous vivons. Il est </w:t>
      </w:r>
      <w:r w:rsidR="00D3316E">
        <w:t xml:space="preserve">également </w:t>
      </w:r>
      <w:r>
        <w:t xml:space="preserve">frappant </w:t>
      </w:r>
      <w:r w:rsidR="00D3316E">
        <w:t xml:space="preserve">de constater </w:t>
      </w:r>
      <w:r>
        <w:t>que les effectifs au sein de TAC diminuent sensiblement et que l’</w:t>
      </w:r>
      <w:r w:rsidR="0038679C">
        <w:t>énergie présente au départ s’est peu à peu dispersée. Le dernier comité</w:t>
      </w:r>
      <w:r w:rsidR="00D3316E">
        <w:t xml:space="preserve"> de coordination</w:t>
      </w:r>
      <w:r w:rsidR="0038679C">
        <w:t xml:space="preserve"> s’est déroulé avec 10 personnes et il n’est pas viable de continuer sur cette route-là.</w:t>
      </w:r>
    </w:p>
    <w:p w:rsidR="0038679C" w:rsidRDefault="0038679C" w:rsidP="008809C3">
      <w:pPr>
        <w:jc w:val="both"/>
      </w:pPr>
      <w:r>
        <w:t xml:space="preserve">Cette note a pour objectif de donner 4 axes qui </w:t>
      </w:r>
      <w:proofErr w:type="spellStart"/>
      <w:r>
        <w:t>ré-affirme</w:t>
      </w:r>
      <w:proofErr w:type="spellEnd"/>
      <w:r>
        <w:t xml:space="preserve"> l’identité du mouvement « Tout Autre Chose » et qui donne 4 pistes </w:t>
      </w:r>
      <w:r w:rsidR="002D6BA5">
        <w:t xml:space="preserve">d’objectifs </w:t>
      </w:r>
      <w:r>
        <w:t xml:space="preserve">stratégiques à poursuivre. </w:t>
      </w:r>
      <w:r w:rsidR="008809C3">
        <w:t xml:space="preserve">Pour réussir, il faudra se donner les moyens et aller chercher de nouvelles personnes qui deviennent </w:t>
      </w:r>
      <w:r w:rsidR="002D6BA5">
        <w:t>porteuses d’une part du projet (5</w:t>
      </w:r>
      <w:r w:rsidR="002D6BA5" w:rsidRPr="002D6BA5">
        <w:rPr>
          <w:vertAlign w:val="superscript"/>
        </w:rPr>
        <w:t>ème</w:t>
      </w:r>
      <w:r w:rsidR="002D6BA5">
        <w:t xml:space="preserve"> point).</w:t>
      </w:r>
    </w:p>
    <w:p w:rsidR="0038679C" w:rsidRPr="007C591A" w:rsidRDefault="0038679C" w:rsidP="00F8793E">
      <w:pPr>
        <w:pStyle w:val="Titre1"/>
        <w:numPr>
          <w:ilvl w:val="0"/>
          <w:numId w:val="3"/>
        </w:numPr>
        <w:rPr>
          <w:b/>
        </w:rPr>
      </w:pPr>
      <w:r w:rsidRPr="007C591A">
        <w:rPr>
          <w:b/>
        </w:rPr>
        <w:t>Un mouvement citoyen au cœur des luttes sociales</w:t>
      </w:r>
      <w:r w:rsidR="00331769" w:rsidRPr="007C591A">
        <w:rPr>
          <w:b/>
        </w:rPr>
        <w:t> : relier</w:t>
      </w:r>
    </w:p>
    <w:p w:rsidR="0038679C" w:rsidRDefault="00D3316E" w:rsidP="00D3316E">
      <w:r>
        <w:t>Tout Autre Chose s’</w:t>
      </w:r>
      <w:r w:rsidR="002000E1">
        <w:t xml:space="preserve">est </w:t>
      </w:r>
      <w:r>
        <w:t xml:space="preserve">lancé comme </w:t>
      </w:r>
      <w:r w:rsidR="002000E1">
        <w:t>un mouvement de citoyens et d’associations</w:t>
      </w:r>
      <w:r>
        <w:t xml:space="preserve">. Sa structuration reflète également cela </w:t>
      </w:r>
      <w:r w:rsidR="005060A1">
        <w:t>puisque</w:t>
      </w:r>
      <w:r>
        <w:t xml:space="preserve"> le comité de coordination du mouvement est le lieu de rencontre entre les locales, les associations, les groupes porteurs d’alternatives et ceux et celles qui sont investis dans des tâc</w:t>
      </w:r>
      <w:r w:rsidR="005060A1">
        <w:t>hes plus logistique.</w:t>
      </w:r>
    </w:p>
    <w:p w:rsidR="00331769" w:rsidRDefault="005060A1" w:rsidP="005060A1">
      <w:r>
        <w:t xml:space="preserve">Le </w:t>
      </w:r>
      <w:r w:rsidR="00331769">
        <w:t xml:space="preserve">mouvement </w:t>
      </w:r>
      <w:r>
        <w:t xml:space="preserve">a été lancé dans le cadre d’une actualité sociale particulière : l’avènement du gouvernement Michel avec un programme socio-économique régressif et une contestation sociale et syndicale forte. Dans cet esprit, la vie du mouvement </w:t>
      </w:r>
      <w:r w:rsidR="00331769">
        <w:t>n’a de sens que s</w:t>
      </w:r>
      <w:r>
        <w:t xml:space="preserve">i elle </w:t>
      </w:r>
      <w:r w:rsidR="00331769">
        <w:t xml:space="preserve">est au cœur des luttes sociales portées par d’autres acteurs (syndicats, associations défendant des thématiques propres, autres mouvements sociaux). Le cœur de notre action est </w:t>
      </w:r>
      <w:r>
        <w:t>encore et toujours</w:t>
      </w:r>
      <w:r w:rsidR="00331769">
        <w:t> : relier</w:t>
      </w:r>
      <w:r>
        <w:t xml:space="preserve"> les luttes entre elles</w:t>
      </w:r>
      <w:r w:rsidR="00331769">
        <w:t>, élargir</w:t>
      </w:r>
      <w:r>
        <w:t xml:space="preserve"> ces luttes au plus grand nombre</w:t>
      </w:r>
      <w:r w:rsidR="00331769">
        <w:t xml:space="preserve">, </w:t>
      </w:r>
      <w:r>
        <w:t xml:space="preserve">les </w:t>
      </w:r>
      <w:r w:rsidR="00331769">
        <w:t>approfondir</w:t>
      </w:r>
      <w:r>
        <w:t xml:space="preserve"> quand c’est nécessaire</w:t>
      </w:r>
      <w:r w:rsidR="00331769">
        <w:t>.</w:t>
      </w:r>
    </w:p>
    <w:p w:rsidR="00331769" w:rsidRDefault="00407AEF" w:rsidP="00407AEF">
      <w:r>
        <w:t xml:space="preserve">Relier et élargir les luttes </w:t>
      </w:r>
      <w:r w:rsidR="00331769">
        <w:t>ne peut se faire qu’en ayant au sein de TAC un maximum de composantes de notre société</w:t>
      </w:r>
      <w:r>
        <w:t> : la diversité des lieux d’action, des thématiques traitées aussi bien que la diversité culturelle sont importantes à promouvoir.</w:t>
      </w:r>
    </w:p>
    <w:p w:rsidR="00331769" w:rsidRDefault="00407AEF" w:rsidP="00331769">
      <w:r>
        <w:t>Enfin, ê</w:t>
      </w:r>
      <w:r w:rsidR="00331769">
        <w:t xml:space="preserve">tre présent au sein des luttes sociales, c’est œuvrer autant au niveau global (lutte contre les politiques d’austérité et néolibérales, lutte pour l’émergence d’alternatives globales) qu’au niveau local (militer pour des initiatives de transition, </w:t>
      </w:r>
      <w:r>
        <w:t>agir au sein du tissu local, promouvoir les idées dans des quartiers de proche en proche</w:t>
      </w:r>
      <w:r w:rsidR="00331769">
        <w:t xml:space="preserve">). Le dialogue entre ces deux niveau </w:t>
      </w:r>
      <w:r>
        <w:t>doit se faire dans TAC et idéalement aboutir à un renforcement mutuel.</w:t>
      </w:r>
    </w:p>
    <w:p w:rsidR="00F8793E" w:rsidRDefault="00F8793E" w:rsidP="00F8793E">
      <w:pPr>
        <w:pStyle w:val="Titre2"/>
      </w:pPr>
      <w:r>
        <w:t>Objectifs</w:t>
      </w:r>
      <w:r w:rsidR="00472633">
        <w:t xml:space="preserve"> </w:t>
      </w:r>
      <w:r>
        <w:t>:</w:t>
      </w:r>
    </w:p>
    <w:p w:rsidR="00331769" w:rsidRDefault="00331769" w:rsidP="00331769">
      <w:r>
        <w:t>Dans ce cadre, en 2017, il faut œuvrer à :</w:t>
      </w:r>
    </w:p>
    <w:p w:rsidR="00331769" w:rsidRDefault="00331769" w:rsidP="00331769">
      <w:pPr>
        <w:pStyle w:val="Paragraphedeliste"/>
        <w:numPr>
          <w:ilvl w:val="0"/>
          <w:numId w:val="2"/>
        </w:numPr>
      </w:pPr>
      <w:r>
        <w:t xml:space="preserve">Renouer </w:t>
      </w:r>
      <w:r w:rsidRPr="007C591A">
        <w:rPr>
          <w:b/>
        </w:rPr>
        <w:t>des contacts avec le monde associatif</w:t>
      </w:r>
      <w:r w:rsidR="007C591A">
        <w:rPr>
          <w:b/>
        </w:rPr>
        <w:t xml:space="preserve"> et syndical</w:t>
      </w:r>
      <w:r>
        <w:t xml:space="preserve"> et examiner de quelle manière </w:t>
      </w:r>
      <w:r w:rsidR="005060A1">
        <w:t>une collaboration mutuelle est souhait</w:t>
      </w:r>
      <w:r w:rsidR="007C591A">
        <w:t>ée</w:t>
      </w:r>
      <w:r w:rsidR="005060A1">
        <w:t xml:space="preserve">. </w:t>
      </w:r>
      <w:r w:rsidR="00407AEF">
        <w:t xml:space="preserve">Il faut s’inspirer des collaborations multiples passées qui ont été une réussite. Plusieurs modèles sont possibles. TAC peut être le relai d’une initiative d’une association portée par une large frange de la société civile (ex : STOP-TTIP). TAC peut aussi aider un acteur en particulier dans un sujet particulier en lançant des </w:t>
      </w:r>
      <w:r w:rsidR="00407AEF">
        <w:lastRenderedPageBreak/>
        <w:t>actions propres parallèles à l’acteur en question (ex : distribution de faux-métros dans le cadre de la lutte contre le plan Galant ou tournées de piquet de grèves à vélo). Enfin, TAC peut être le lieu où associations et citoyens construisent quelque chose de nouveau (typique des « groupes alternatives »).</w:t>
      </w:r>
    </w:p>
    <w:p w:rsidR="00F8793E" w:rsidRDefault="007C591A" w:rsidP="007C591A">
      <w:pPr>
        <w:pStyle w:val="Paragraphedeliste"/>
        <w:numPr>
          <w:ilvl w:val="0"/>
          <w:numId w:val="2"/>
        </w:numPr>
      </w:pPr>
      <w:r>
        <w:t>Renouer avec la présence du monde culturel dans TAC : au départ TAC comptait une présence d’artistes plus forte et des liens avec les centres culturels peuvent être noués.</w:t>
      </w:r>
    </w:p>
    <w:p w:rsidR="00F8793E" w:rsidRPr="00F8793E" w:rsidRDefault="007C591A" w:rsidP="00F8793E">
      <w:pPr>
        <w:pStyle w:val="Paragraphedeliste"/>
        <w:numPr>
          <w:ilvl w:val="0"/>
          <w:numId w:val="2"/>
        </w:numPr>
      </w:pPr>
      <w:r>
        <w:t>La diversité culturelle est une de nos balises mais TAC reste malgré tout un mouvement « d’hommes, plutôt vieux, plutôt blanc ». Le premier effort à faire est une attention dans le soutien à accorder à des initiatives portés par des acteurs représentatifs de luttes portés par les diverses</w:t>
      </w:r>
    </w:p>
    <w:p w:rsidR="0038679C" w:rsidRDefault="0038679C" w:rsidP="0038679C"/>
    <w:p w:rsidR="0038679C" w:rsidRDefault="0038679C" w:rsidP="00F8793E">
      <w:pPr>
        <w:pStyle w:val="Titre1"/>
        <w:numPr>
          <w:ilvl w:val="0"/>
          <w:numId w:val="3"/>
        </w:numPr>
      </w:pPr>
      <w:r>
        <w:t>Un mouvement citoyen aux locales larges et diversifiées</w:t>
      </w:r>
      <w:r w:rsidR="00331769">
        <w:t> : une première façon d’élargir et d’approfondir notre action</w:t>
      </w:r>
    </w:p>
    <w:p w:rsidR="00F8793E" w:rsidRDefault="00F8793E" w:rsidP="0038679C"/>
    <w:p w:rsidR="00F8793E" w:rsidRDefault="007C591A" w:rsidP="007C591A">
      <w:r>
        <w:t>Dès le départ de Tout Autre Chose, l</w:t>
      </w:r>
      <w:r w:rsidR="00F8793E">
        <w:t xml:space="preserve">es locales </w:t>
      </w:r>
      <w:r>
        <w:t>ont été</w:t>
      </w:r>
      <w:r w:rsidR="00F8793E">
        <w:t xml:space="preserve"> un lieu de contact et d’action décentralisé pour le mouvement.</w:t>
      </w:r>
      <w:r>
        <w:t xml:space="preserve"> Très rapidement, cela a permis d’initier sous une bannière commune ou un thème commun des actions sur tout le territoire (action sur l’exclusion des chômeurs, communes hors-TTIP, aide dans la mobilisation contre le CETA). Ces locales sont également un amplificateur dans les mobilisations </w:t>
      </w:r>
      <w:r w:rsidR="005A7D7D">
        <w:t>du mouvement pour la Grande Parade.</w:t>
      </w:r>
    </w:p>
    <w:p w:rsidR="005A7D7D" w:rsidRDefault="005A7D7D" w:rsidP="005A7D7D">
      <w:r>
        <w:t xml:space="preserve">Parallèlement à ces luttes portées par toutes les locales, il existe également une liberté des locales </w:t>
      </w:r>
      <w:r w:rsidR="00F8793E">
        <w:t>d’organiser leurs thèmes d’actions et de luttes de manière autonome</w:t>
      </w:r>
      <w:r>
        <w:t>. Elles s’organisent de manière indépendante autant sur la forme que sur le fond et peuvent dès lors creuser des thématiques plus en phase avec le tissu local ou les thématiques vivantes au sein des membres (logement, migration, …).</w:t>
      </w:r>
    </w:p>
    <w:p w:rsidR="005A7D7D" w:rsidRDefault="005A7D7D" w:rsidP="005A7D7D">
      <w:r>
        <w:t>Les locales balancent entre ces deux manières de fonctionner en fonction de leur composition</w:t>
      </w:r>
      <w:r w:rsidR="00FE7C4B">
        <w:t xml:space="preserve"> et préoccupations. T</w:t>
      </w:r>
      <w:r w:rsidR="00494909">
        <w:t xml:space="preserve">rop souvent des réactions contrastées ont lieu : certains considèrent que les locales font trop « du local » et d’autres considèrent que les thématiques ou actions globales surgissent de nulle part et s’impose à eux. Le ressenti étant difficilement discutable, il conviendrait d’acter et de rappeler les éléments suivants. D’une part, </w:t>
      </w:r>
      <w:r w:rsidR="00FE7C4B">
        <w:t>une thématique</w:t>
      </w:r>
      <w:r w:rsidR="00494909">
        <w:t xml:space="preserve"> globale ou une action globale d’ampleur est (et devra) toujours passer par le filtre collectif du comité de coordination</w:t>
      </w:r>
      <w:r w:rsidR="00FE7C4B">
        <w:t xml:space="preserve"> où elle est présentée pour débat</w:t>
      </w:r>
      <w:r w:rsidR="00494909">
        <w:t xml:space="preserve">. D’autre part, la participation des locales à une activité globale a toujours été le fruit </w:t>
      </w:r>
      <w:r w:rsidR="00FE7C4B">
        <w:t xml:space="preserve">en dernière instance </w:t>
      </w:r>
      <w:r w:rsidR="00494909">
        <w:t xml:space="preserve">de la décision des locales. Le mouvement est composée de personnalités qui préfèrent l’un ou l’autre des pans, et parfois des deux. Il faut apprendre à vivre avec </w:t>
      </w:r>
      <w:r w:rsidR="00FE7C4B">
        <w:t xml:space="preserve">cette réalité </w:t>
      </w:r>
      <w:r w:rsidR="00494909">
        <w:t xml:space="preserve">et développer des stratégies qui tiennent compte de ce fait. Et dans le meilleur scénario, il faut constater que lorsque des locales portent des thématiques ensemble et partout, cela s’illustre par un franc succès médiatique et politique (exemple : « commune hors </w:t>
      </w:r>
      <w:proofErr w:type="spellStart"/>
      <w:r w:rsidR="00494909">
        <w:t>ttip</w:t>
      </w:r>
      <w:proofErr w:type="spellEnd"/>
      <w:r w:rsidR="00494909">
        <w:t> »).</w:t>
      </w:r>
    </w:p>
    <w:p w:rsidR="00F51CE0" w:rsidRDefault="00494909" w:rsidP="00494909">
      <w:r>
        <w:t>Toujours est-il que d</w:t>
      </w:r>
      <w:r w:rsidR="00F8793E">
        <w:t>es locales larges en nombre</w:t>
      </w:r>
      <w:r w:rsidR="00F51CE0">
        <w:t>, en taille</w:t>
      </w:r>
      <w:r w:rsidR="00F8793E">
        <w:t xml:space="preserve"> et en thèmes traités permettraient de donner à TAC une </w:t>
      </w:r>
      <w:r w:rsidR="00F51CE0">
        <w:t>assise</w:t>
      </w:r>
      <w:r w:rsidR="00F8793E">
        <w:t xml:space="preserve"> plus grande </w:t>
      </w:r>
      <w:r w:rsidR="00F51CE0">
        <w:t xml:space="preserve">et plus représentative </w:t>
      </w:r>
      <w:r>
        <w:t xml:space="preserve">comme souhaité </w:t>
      </w:r>
      <w:r w:rsidR="00F51CE0">
        <w:t>(cf. I).</w:t>
      </w:r>
      <w:r>
        <w:t xml:space="preserve"> En effet, l</w:t>
      </w:r>
      <w:r w:rsidR="00F51CE0">
        <w:t>’objectif n’est pas de rester entre convaincus mais d’agir pour convaincre de la justesse de notre analyse des politiques actuelles et des alternatives à réfléchir et mettre en pratique.</w:t>
      </w:r>
    </w:p>
    <w:p w:rsidR="00F51CE0" w:rsidRDefault="00F51CE0" w:rsidP="00F51CE0">
      <w:pPr>
        <w:pStyle w:val="Paragraphedeliste"/>
      </w:pPr>
    </w:p>
    <w:p w:rsidR="00F8793E" w:rsidRDefault="00F8793E" w:rsidP="00F51CE0">
      <w:pPr>
        <w:pStyle w:val="Titre2"/>
      </w:pPr>
      <w:r>
        <w:lastRenderedPageBreak/>
        <w:t>Objectifs:</w:t>
      </w:r>
    </w:p>
    <w:p w:rsidR="00F51CE0" w:rsidRDefault="00F51CE0" w:rsidP="00F51CE0">
      <w:pPr>
        <w:pStyle w:val="Paragraphedeliste"/>
        <w:numPr>
          <w:ilvl w:val="0"/>
          <w:numId w:val="2"/>
        </w:numPr>
      </w:pPr>
      <w:r>
        <w:t>Développer les locales actuelles pour élargir le nombre de personnes actives dedans.</w:t>
      </w:r>
    </w:p>
    <w:p w:rsidR="00F51CE0" w:rsidRDefault="00F51CE0" w:rsidP="00FE7C4B">
      <w:pPr>
        <w:pStyle w:val="Paragraphedeliste"/>
        <w:numPr>
          <w:ilvl w:val="0"/>
          <w:numId w:val="2"/>
        </w:numPr>
      </w:pPr>
      <w:r>
        <w:t xml:space="preserve">Avoir un plan stratégique pour chaque locale en 2017 </w:t>
      </w:r>
      <w:r w:rsidR="00FE7C4B">
        <w:t>pour anticiper et articuler au mieux les objectifs des uns et des autres</w:t>
      </w:r>
      <w:r>
        <w:t xml:space="preserve"> (cela permet de clarifier les intentions de travail même si évidement l’actualité peut bouleverser les choses).</w:t>
      </w:r>
      <w:r w:rsidR="00FE7C4B">
        <w:t xml:space="preserve"> La participation des locales semble indispensable pour au moins deux types de moments : la/les parades et les AG.</w:t>
      </w:r>
    </w:p>
    <w:p w:rsidR="00F51CE0" w:rsidRDefault="00F51CE0" w:rsidP="00F51CE0">
      <w:pPr>
        <w:pStyle w:val="Paragraphedeliste"/>
        <w:numPr>
          <w:ilvl w:val="0"/>
          <w:numId w:val="2"/>
        </w:numPr>
      </w:pPr>
      <w:r>
        <w:t>Clarifier des rôles importants dans chaque locale : mandats au CC, contact presse, …</w:t>
      </w:r>
    </w:p>
    <w:p w:rsidR="00FE7C4B" w:rsidRDefault="00FE7C4B" w:rsidP="00F51CE0">
      <w:pPr>
        <w:pStyle w:val="Paragraphedeliste"/>
        <w:numPr>
          <w:ilvl w:val="0"/>
          <w:numId w:val="2"/>
        </w:numPr>
      </w:pPr>
      <w:r>
        <w:t>Créer une base/un réseau de personnes mobilisables (et pas forcément actives à toutes les réunions de la locale) pour des actions ponctuelles (ex : envoi d’un sms avec lieu/heure/concept d’actions).</w:t>
      </w:r>
    </w:p>
    <w:p w:rsidR="0038679C" w:rsidRDefault="0038679C" w:rsidP="00F51CE0">
      <w:pPr>
        <w:pStyle w:val="Titre1"/>
        <w:numPr>
          <w:ilvl w:val="0"/>
          <w:numId w:val="3"/>
        </w:numPr>
      </w:pPr>
      <w:r>
        <w:t>Un</w:t>
      </w:r>
      <w:r w:rsidR="008809C3">
        <w:t xml:space="preserve"> mouvement citoyen</w:t>
      </w:r>
      <w:r>
        <w:t xml:space="preserve"> porteurs d’alternatives </w:t>
      </w:r>
      <w:r w:rsidR="008809C3">
        <w:t>à mettre à l’agenda</w:t>
      </w:r>
      <w:r w:rsidR="00331769">
        <w:t> : une seconde façon d’élargir et d’approfondir notre action</w:t>
      </w:r>
    </w:p>
    <w:p w:rsidR="00FE7C4B" w:rsidRDefault="00FE7C4B" w:rsidP="00FE7C4B"/>
    <w:p w:rsidR="0038679C" w:rsidRDefault="00FE7C4B" w:rsidP="00FE7C4B">
      <w:r>
        <w:t xml:space="preserve">Des actions menées à un autre niveau que les locales </w:t>
      </w:r>
      <w:r w:rsidR="00F51CE0">
        <w:t>ont permis à TAC de s’illustrer au niveau national</w:t>
      </w:r>
      <w:r w:rsidR="009F07AB">
        <w:t xml:space="preserve">. Elles </w:t>
      </w:r>
      <w:r w:rsidR="00472633">
        <w:t>prennent leur base</w:t>
      </w:r>
      <w:r w:rsidR="009F07AB">
        <w:t xml:space="preserve"> dans ce qu’on appelle dans TAC</w:t>
      </w:r>
      <w:r w:rsidR="00472633">
        <w:t xml:space="preserve"> le</w:t>
      </w:r>
      <w:r w:rsidR="009F07AB">
        <w:t>s « groupes alternatives » : Tout Autre E</w:t>
      </w:r>
      <w:r w:rsidR="00472633">
        <w:t xml:space="preserve">cole, </w:t>
      </w:r>
      <w:r w:rsidR="009F07AB">
        <w:t>Tout Autre SNCB,</w:t>
      </w:r>
      <w:r w:rsidR="00472633">
        <w:t xml:space="preserve"> Travail digne,</w:t>
      </w:r>
      <w:r w:rsidR="009F07AB">
        <w:t xml:space="preserve"> Tout Autre Economie, </w:t>
      </w:r>
      <w:r w:rsidR="00472633">
        <w:t xml:space="preserve"> …</w:t>
      </w:r>
    </w:p>
    <w:p w:rsidR="00472633" w:rsidRDefault="009F07AB" w:rsidP="009F07AB">
      <w:r>
        <w:t>Les objectifs et stratégies poursuivis par chacun de ces groupes divergent : certains sont un chantier de réflexion ouvert, d’autres orientés vers l’action ou encore sur la mise à l’agenda d’une question ou d’un thème. Certains aspects sont cependant à souligner et à garder à l’esprit :</w:t>
      </w:r>
    </w:p>
    <w:p w:rsidR="009F07AB" w:rsidRDefault="009F07AB" w:rsidP="009F07AB">
      <w:pPr>
        <w:pStyle w:val="Paragraphedeliste"/>
        <w:numPr>
          <w:ilvl w:val="0"/>
          <w:numId w:val="2"/>
        </w:numPr>
      </w:pPr>
      <w:r>
        <w:t>Tout Autre Ecole a réussi à créer un réseau large de personnes intéressés uniquement par cette question et dont l’implication dans TAC n’est centré que sur cela. Et l’organisation du groupe s’est faite grâce à un groupe porteur encadré par Bernard.</w:t>
      </w:r>
    </w:p>
    <w:p w:rsidR="009F07AB" w:rsidRDefault="009F07AB" w:rsidP="009F07AB">
      <w:pPr>
        <w:pStyle w:val="Paragraphedeliste"/>
        <w:numPr>
          <w:ilvl w:val="0"/>
          <w:numId w:val="2"/>
        </w:numPr>
      </w:pPr>
      <w:r>
        <w:t>Tout Autre SNCB a réussi à faire parler de lui en collant à l’actualité par l’organisation d’un plan d’action graduel basé sur des happenings originaux. Le soutien des acteurs déjà actifs sur le dossier était important.</w:t>
      </w:r>
    </w:p>
    <w:p w:rsidR="009F07AB" w:rsidRDefault="009F07AB" w:rsidP="009F07AB">
      <w:pPr>
        <w:pStyle w:val="Paragraphedeliste"/>
        <w:numPr>
          <w:ilvl w:val="0"/>
          <w:numId w:val="2"/>
        </w:numPr>
      </w:pPr>
      <w:r>
        <w:t xml:space="preserve">Travail digne a mis autour de la table des organisations syndicales et intellectuels autour de la question de la réduction du temps de travail afin d’aider à </w:t>
      </w:r>
      <w:proofErr w:type="spellStart"/>
      <w:r>
        <w:t>repopulariser</w:t>
      </w:r>
      <w:proofErr w:type="spellEnd"/>
      <w:r>
        <w:t xml:space="preserve"> la question par des actions en manifestation </w:t>
      </w:r>
    </w:p>
    <w:p w:rsidR="009F07AB" w:rsidRDefault="009F07AB" w:rsidP="009F07AB">
      <w:r>
        <w:t>De manière générique, à part si les locales portent le projet, un groupe alternative s’articule autour d’un noyau dur de personnes qui encadrent le projet et vont chercher un cercle de plus en plus large de personnes prêtes à s’investir ponctuellement dans des actions/réflexions.</w:t>
      </w:r>
      <w:r w:rsidR="00E73845">
        <w:t xml:space="preserve"> Faire le lien avec ce qui existe et qui est déjà fait par des acteurs est indispensable (pour bénéficier de leur expérience et retour).</w:t>
      </w:r>
      <w:r>
        <w:t xml:space="preserve"> Cela doit nous guider dans le futur.</w:t>
      </w:r>
    </w:p>
    <w:p w:rsidR="0038679C" w:rsidRDefault="00472633" w:rsidP="00E73845">
      <w:pPr>
        <w:pStyle w:val="Titre2"/>
      </w:pPr>
      <w:r>
        <w:t>Objectifs :</w:t>
      </w:r>
    </w:p>
    <w:p w:rsidR="00E73845" w:rsidRDefault="00E73845" w:rsidP="0038679C">
      <w:pPr>
        <w:pStyle w:val="Paragraphedeliste"/>
        <w:numPr>
          <w:ilvl w:val="0"/>
          <w:numId w:val="2"/>
        </w:numPr>
      </w:pPr>
      <w:r>
        <w:t xml:space="preserve">Faire un état des lieux des « Groupes alternatives » existant et encore en activité. </w:t>
      </w:r>
    </w:p>
    <w:p w:rsidR="00E73845" w:rsidRDefault="00E73845" w:rsidP="0038679C">
      <w:pPr>
        <w:pStyle w:val="Paragraphedeliste"/>
        <w:numPr>
          <w:ilvl w:val="0"/>
          <w:numId w:val="2"/>
        </w:numPr>
      </w:pPr>
      <w:r>
        <w:t>Voir les groupes en cours de lancement.</w:t>
      </w:r>
    </w:p>
    <w:p w:rsidR="00472633" w:rsidRDefault="00472633" w:rsidP="0038679C">
      <w:pPr>
        <w:pStyle w:val="Paragraphedeliste"/>
        <w:numPr>
          <w:ilvl w:val="0"/>
          <w:numId w:val="2"/>
        </w:numPr>
      </w:pPr>
      <w:r>
        <w:t>Développer et trouver des personnes motivées à l’idée de porter un groupe thématique</w:t>
      </w:r>
      <w:r w:rsidR="00E73845">
        <w:t xml:space="preserve"> et voir si cela est </w:t>
      </w:r>
      <w:proofErr w:type="spellStart"/>
      <w:r w:rsidR="00E73845">
        <w:t>articulable</w:t>
      </w:r>
      <w:proofErr w:type="spellEnd"/>
      <w:r w:rsidR="00E73845">
        <w:t xml:space="preserve"> avec les thématiques de Grande Parade et/ou portées par des locales.</w:t>
      </w:r>
    </w:p>
    <w:p w:rsidR="00765CE4" w:rsidRDefault="00765CE4" w:rsidP="0038679C">
      <w:pPr>
        <w:pStyle w:val="Paragraphedeliste"/>
        <w:numPr>
          <w:ilvl w:val="0"/>
          <w:numId w:val="2"/>
        </w:numPr>
      </w:pPr>
      <w:r>
        <w:t xml:space="preserve">Avoir un plan stratégique pour chaque </w:t>
      </w:r>
      <w:r>
        <w:t>groupe</w:t>
      </w:r>
      <w:r>
        <w:t xml:space="preserve"> en 2017 pour anticiper et articuler au mieux les objectifs des uns et des autres</w:t>
      </w:r>
      <w:r>
        <w:t>.</w:t>
      </w:r>
    </w:p>
    <w:p w:rsidR="006F5B86" w:rsidRDefault="006F5B86" w:rsidP="0038679C">
      <w:pPr>
        <w:pStyle w:val="Paragraphedeliste"/>
        <w:numPr>
          <w:ilvl w:val="0"/>
          <w:numId w:val="2"/>
        </w:numPr>
      </w:pPr>
      <w:r>
        <w:lastRenderedPageBreak/>
        <w:t xml:space="preserve">Renouer avec des prises de position soit assumée par TAC soit </w:t>
      </w:r>
      <w:proofErr w:type="spellStart"/>
      <w:r>
        <w:t>visibilisée</w:t>
      </w:r>
      <w:proofErr w:type="spellEnd"/>
      <w:r>
        <w:t xml:space="preserve"> par TAC mais écrite par des intellectuels/acteurs légitimes : être le courant, c’est porter des idées.</w:t>
      </w:r>
    </w:p>
    <w:p w:rsidR="00472633" w:rsidRDefault="00472633" w:rsidP="0038679C"/>
    <w:p w:rsidR="00536F4A" w:rsidRDefault="0038679C" w:rsidP="00F51CE0">
      <w:pPr>
        <w:pStyle w:val="Titre1"/>
        <w:numPr>
          <w:ilvl w:val="0"/>
          <w:numId w:val="3"/>
        </w:numPr>
      </w:pPr>
      <w:r>
        <w:t>Un mouvement citoyen</w:t>
      </w:r>
      <w:r w:rsidR="005D0413">
        <w:t xml:space="preserve"> structuré</w:t>
      </w:r>
      <w:r>
        <w:t xml:space="preserve"> qui regarde au-delà de sa frontière linguistique</w:t>
      </w:r>
    </w:p>
    <w:p w:rsidR="0038679C" w:rsidRDefault="0038679C" w:rsidP="0038679C"/>
    <w:p w:rsidR="00F51CE0" w:rsidRDefault="006F5B86" w:rsidP="006F5B86">
      <w:r>
        <w:t>Les balises de TAC</w:t>
      </w:r>
      <w:r w:rsidR="00CF6A08">
        <w:t xml:space="preserve"> actent très clairement que les frontières n’ont qu’assez peu de sens dans le monde actuel. La frontière linguistique belge en fait partie. Dans ce cadre, le mouvement « Hart </w:t>
      </w:r>
      <w:proofErr w:type="spellStart"/>
      <w:r w:rsidR="00CF6A08">
        <w:t>Boven</w:t>
      </w:r>
      <w:proofErr w:type="spellEnd"/>
      <w:r w:rsidR="00CF6A08">
        <w:t xml:space="preserve"> Hard », précurseur et inspirateur du côté flamand, est un mouvement « frère ». La coordination avec lui est d’autant plus importante que la bataille des idées doit être menée sur tout le pays pour être efficace. Réussir des actions communes, avec un message partagé et clair, est un symbole dans la Belgique actuelle.</w:t>
      </w:r>
    </w:p>
    <w:p w:rsidR="00F51CE0" w:rsidRDefault="006F5B86" w:rsidP="006F5B86">
      <w:pPr>
        <w:pStyle w:val="Titre2"/>
      </w:pPr>
      <w:r>
        <w:t>Objectifs</w:t>
      </w:r>
    </w:p>
    <w:p w:rsidR="00F51CE0" w:rsidRDefault="00F51CE0" w:rsidP="00F51CE0">
      <w:pPr>
        <w:pStyle w:val="Paragraphedeliste"/>
        <w:numPr>
          <w:ilvl w:val="0"/>
          <w:numId w:val="2"/>
        </w:numPr>
      </w:pPr>
      <w:r>
        <w:t>Réussir la Grande Parade 2017</w:t>
      </w:r>
    </w:p>
    <w:p w:rsidR="00CF6A08" w:rsidRDefault="00CF6A08" w:rsidP="00F51CE0">
      <w:pPr>
        <w:pStyle w:val="Paragraphedeliste"/>
        <w:numPr>
          <w:ilvl w:val="0"/>
          <w:numId w:val="2"/>
        </w:numPr>
      </w:pPr>
      <w:r>
        <w:t>Réussir la seconde parade décentralisée</w:t>
      </w:r>
    </w:p>
    <w:p w:rsidR="00CF6A08" w:rsidRDefault="00CF6A08" w:rsidP="00F51CE0">
      <w:pPr>
        <w:pStyle w:val="Paragraphedeliste"/>
        <w:numPr>
          <w:ilvl w:val="0"/>
          <w:numId w:val="2"/>
        </w:numPr>
      </w:pPr>
      <w:r>
        <w:t>Nouer des partenariats sur des thèmes et/ou entre locales.</w:t>
      </w:r>
    </w:p>
    <w:p w:rsidR="00407AEF" w:rsidRDefault="00F51CE0" w:rsidP="00407AEF">
      <w:pPr>
        <w:pStyle w:val="Paragraphedeliste"/>
        <w:numPr>
          <w:ilvl w:val="0"/>
          <w:numId w:val="2"/>
        </w:numPr>
      </w:pPr>
      <w:r>
        <w:t>Réfléchir à l’après Grande Parade en vue des élections pour une stratégie sur le pays.</w:t>
      </w:r>
    </w:p>
    <w:p w:rsidR="00407AEF" w:rsidRDefault="00407AEF" w:rsidP="00407AEF">
      <w:pPr>
        <w:pStyle w:val="Titre1"/>
        <w:numPr>
          <w:ilvl w:val="0"/>
          <w:numId w:val="3"/>
        </w:numPr>
      </w:pPr>
      <w:r>
        <w:t>Une discussion sur les moyens et les priorités est indispensable</w:t>
      </w:r>
    </w:p>
    <w:p w:rsidR="002D6BA5" w:rsidRDefault="002D6BA5" w:rsidP="002D6BA5"/>
    <w:p w:rsidR="006F5B86" w:rsidRDefault="002D6BA5" w:rsidP="006F5B86">
      <w:r>
        <w:t>Avec les personnes actuellement actives, l’adéquation entre l’ambition voulue et les moyens accordés n’est pas réaliste</w:t>
      </w:r>
      <w:r w:rsidR="006F5B86">
        <w:t xml:space="preserve"> aujourd’hui. En établissant la liste précédente, il n’est pas certain que cela soit plus évident mais avoir une liste permet une première clarification. Nous devons avoir un débat sur les moyens que nous mettons en œuvre et sur les objectifs prioritaires. Plusieurs choses sont à prendre en compte vu l’expérience passée :</w:t>
      </w:r>
    </w:p>
    <w:p w:rsidR="006F5B86" w:rsidRDefault="006F5B86" w:rsidP="006F5B86">
      <w:pPr>
        <w:pStyle w:val="Paragraphedeliste"/>
        <w:numPr>
          <w:ilvl w:val="0"/>
          <w:numId w:val="2"/>
        </w:numPr>
      </w:pPr>
      <w:r>
        <w:t xml:space="preserve">La dispersion dans le lancement de projets : les conditions de réussite de projets « alternatives » ou d’actions portées par tout le mouvement sont connues. Lancer des projets sachant que les conditions ne sont pas réunies ou qu’il n’y a pas de plan pour réussir est chronophage. L’actualité doit nous aider à nous positionner mais pas nous dicter l’entièreté de notre agenda.  </w:t>
      </w:r>
    </w:p>
    <w:p w:rsidR="006F5B86" w:rsidRDefault="006F5B86" w:rsidP="006F5B86">
      <w:pPr>
        <w:pStyle w:val="Paragraphedeliste"/>
        <w:numPr>
          <w:ilvl w:val="0"/>
          <w:numId w:val="2"/>
        </w:numPr>
      </w:pPr>
      <w:r>
        <w:t>L’épuisement de certains militants est symptomatique que des projets trop grands reposent sur un nombre trop faible de personnes : pour pérenniser le mouvement, nous devons en tenir compte.</w:t>
      </w:r>
    </w:p>
    <w:p w:rsidR="006F5B86" w:rsidRDefault="006F5B86" w:rsidP="006F5B86">
      <w:pPr>
        <w:pStyle w:val="Paragraphedeliste"/>
        <w:numPr>
          <w:ilvl w:val="0"/>
          <w:numId w:val="2"/>
        </w:numPr>
      </w:pPr>
      <w:r>
        <w:t>Des synergies sont certaines à trouver entre les locales et les groupes alternatives/niveau global.</w:t>
      </w:r>
    </w:p>
    <w:p w:rsidR="006F5B86" w:rsidRDefault="006F5B86" w:rsidP="006F5B86">
      <w:pPr>
        <w:pStyle w:val="Paragraphedeliste"/>
        <w:numPr>
          <w:ilvl w:val="0"/>
          <w:numId w:val="2"/>
        </w:numPr>
      </w:pPr>
      <w:r>
        <w:t xml:space="preserve">Le comité de coordination ne doit pas être un lieu de discussion sur des détails techniques mais une instance réellement « stratégique » et « politique ». </w:t>
      </w:r>
      <w:r w:rsidR="00CF6A08">
        <w:t>L’ordre du jour doit refléter le suivi du plan stratégique et les discussions qui y sont liées. Une « journée des locales et du mouvement » doit permettre également de réfléchir aux enjeux.</w:t>
      </w:r>
    </w:p>
    <w:p w:rsidR="00FA45E7" w:rsidRPr="002D6BA5" w:rsidRDefault="00FA45E7" w:rsidP="00FA45E7">
      <w:r>
        <w:t>Nous devons nous baser sur nos forces : une image existante et connue, un réseau de base, une structuration existante. Le reste est à améliorer mais nous ne partons pas de rien et les perspectives sont agréablement infinies </w:t>
      </w:r>
      <w:r>
        <w:sym w:font="Wingdings" w:char="F04A"/>
      </w:r>
      <w:bookmarkStart w:id="0" w:name="_GoBack"/>
      <w:bookmarkEnd w:id="0"/>
    </w:p>
    <w:sectPr w:rsidR="00FA45E7" w:rsidRPr="002D6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E5DD2"/>
    <w:multiLevelType w:val="hybridMultilevel"/>
    <w:tmpl w:val="1568A6BE"/>
    <w:lvl w:ilvl="0" w:tplc="C3B692A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57A3AD1"/>
    <w:multiLevelType w:val="hybridMultilevel"/>
    <w:tmpl w:val="7CF65438"/>
    <w:lvl w:ilvl="0" w:tplc="DE9A39E6">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6F6A7994"/>
    <w:multiLevelType w:val="hybridMultilevel"/>
    <w:tmpl w:val="C08079C4"/>
    <w:lvl w:ilvl="0" w:tplc="78E8B7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72"/>
    <w:rsid w:val="002000E1"/>
    <w:rsid w:val="002D6BA5"/>
    <w:rsid w:val="00331769"/>
    <w:rsid w:val="0038679C"/>
    <w:rsid w:val="00407AEF"/>
    <w:rsid w:val="00472633"/>
    <w:rsid w:val="00494909"/>
    <w:rsid w:val="005060A1"/>
    <w:rsid w:val="00536F4A"/>
    <w:rsid w:val="005A7D7D"/>
    <w:rsid w:val="005D0413"/>
    <w:rsid w:val="006F5B86"/>
    <w:rsid w:val="00765CE4"/>
    <w:rsid w:val="007C591A"/>
    <w:rsid w:val="008809C3"/>
    <w:rsid w:val="009F07AB"/>
    <w:rsid w:val="00A23EBE"/>
    <w:rsid w:val="00BF4E72"/>
    <w:rsid w:val="00CF6A08"/>
    <w:rsid w:val="00D3316E"/>
    <w:rsid w:val="00E73845"/>
    <w:rsid w:val="00F51CE0"/>
    <w:rsid w:val="00F8793E"/>
    <w:rsid w:val="00FA45E7"/>
    <w:rsid w:val="00FE7C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441AA-91F7-4AD7-B5FA-5C50C087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F4E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879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E7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536F4A"/>
    <w:pPr>
      <w:ind w:left="720"/>
      <w:contextualSpacing/>
    </w:pPr>
  </w:style>
  <w:style w:type="character" w:customStyle="1" w:styleId="Titre2Car">
    <w:name w:val="Titre 2 Car"/>
    <w:basedOn w:val="Policepardfaut"/>
    <w:link w:val="Titre2"/>
    <w:uiPriority w:val="9"/>
    <w:rsid w:val="00F879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4</Pages>
  <Words>1903</Words>
  <Characters>10471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Sheikh Hassan</dc:creator>
  <cp:keywords/>
  <dc:description/>
  <cp:lastModifiedBy>Nabil Sheikh Hassan</cp:lastModifiedBy>
  <cp:revision>7</cp:revision>
  <dcterms:created xsi:type="dcterms:W3CDTF">2016-11-22T12:27:00Z</dcterms:created>
  <dcterms:modified xsi:type="dcterms:W3CDTF">2016-12-06T16:01:00Z</dcterms:modified>
</cp:coreProperties>
</file>