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11" w:rsidRDefault="007B7E11">
      <w:pPr>
        <w:pStyle w:val="Standard"/>
        <w:spacing w:after="0" w:line="240" w:lineRule="auto"/>
        <w:rPr>
          <w:rFonts w:ascii="Arial" w:hAnsi="Arial"/>
          <w:sz w:val="28"/>
          <w:szCs w:val="28"/>
        </w:rPr>
      </w:pPr>
    </w:p>
    <w:p w:rsidR="007B7E11" w:rsidRDefault="007B7E11">
      <w:pPr>
        <w:pStyle w:val="Standard"/>
        <w:spacing w:after="0" w:line="240" w:lineRule="auto"/>
        <w:rPr>
          <w:rFonts w:ascii="Arial" w:hAnsi="Arial"/>
          <w:sz w:val="28"/>
          <w:szCs w:val="28"/>
        </w:rPr>
      </w:pPr>
    </w:p>
    <w:p w:rsidR="007B7E11" w:rsidRDefault="0051778F">
      <w:pPr>
        <w:pStyle w:val="Standard"/>
        <w:spacing w:after="0" w:line="240" w:lineRule="auto"/>
        <w:rPr>
          <w:rFonts w:ascii="Arial" w:hAnsi="Arial"/>
          <w:sz w:val="28"/>
          <w:szCs w:val="28"/>
        </w:rPr>
      </w:pPr>
      <w:r>
        <w:rPr>
          <w:rFonts w:ascii="Arial" w:hAnsi="Arial"/>
          <w:b/>
          <w:sz w:val="28"/>
          <w:szCs w:val="28"/>
        </w:rPr>
        <w:t>La production locale comme alternative au modèle capitaliste</w:t>
      </w:r>
    </w:p>
    <w:p w:rsidR="007B7E11" w:rsidRDefault="007B7E11">
      <w:pPr>
        <w:pStyle w:val="Standard"/>
        <w:spacing w:after="0" w:line="240" w:lineRule="auto"/>
        <w:rPr>
          <w:rFonts w:ascii="Arial" w:hAnsi="Arial"/>
          <w:sz w:val="28"/>
          <w:szCs w:val="28"/>
        </w:rPr>
      </w:pPr>
    </w:p>
    <w:p w:rsidR="007B7E11" w:rsidRPr="00642083" w:rsidRDefault="0051778F">
      <w:pPr>
        <w:pStyle w:val="Standard"/>
        <w:spacing w:after="0" w:line="240" w:lineRule="auto"/>
        <w:rPr>
          <w:rFonts w:ascii="Arial" w:hAnsi="Arial"/>
          <w:b/>
          <w:bCs/>
        </w:rPr>
      </w:pPr>
      <w:r>
        <w:rPr>
          <w:rFonts w:ascii="Arial" w:hAnsi="Arial"/>
          <w:b/>
          <w:bCs/>
        </w:rPr>
        <w:t xml:space="preserve">Le lien entre le modèle de production </w:t>
      </w:r>
      <w:r w:rsidRPr="00642083">
        <w:rPr>
          <w:rFonts w:ascii="Arial" w:hAnsi="Arial"/>
          <w:b/>
          <w:bCs/>
        </w:rPr>
        <w:t xml:space="preserve">actuel et </w:t>
      </w:r>
      <w:r w:rsidR="00642083" w:rsidRPr="00642083">
        <w:rPr>
          <w:rFonts w:ascii="Arial" w:hAnsi="Arial"/>
          <w:b/>
          <w:bCs/>
        </w:rPr>
        <w:t xml:space="preserve">certaines </w:t>
      </w:r>
      <w:r w:rsidR="00642083" w:rsidRPr="00642083">
        <w:rPr>
          <w:rFonts w:ascii="Arial" w:hAnsi="Arial"/>
          <w:b/>
          <w:bCs/>
          <w:shd w:val="clear" w:color="auto" w:fill="FFFF00"/>
        </w:rPr>
        <w:t>problé</w:t>
      </w:r>
      <w:r w:rsidR="00956154" w:rsidRPr="00642083">
        <w:rPr>
          <w:rFonts w:ascii="Arial" w:hAnsi="Arial"/>
          <w:b/>
          <w:bCs/>
          <w:shd w:val="clear" w:color="auto" w:fill="FFFF00"/>
        </w:rPr>
        <w:t>matiques environnementales et sociales</w:t>
      </w:r>
    </w:p>
    <w:p w:rsidR="007B7E11" w:rsidRPr="00642083" w:rsidRDefault="007B7E11">
      <w:pPr>
        <w:pStyle w:val="Standard"/>
        <w:spacing w:after="0" w:line="240" w:lineRule="auto"/>
        <w:rPr>
          <w:rFonts w:ascii="Arial" w:hAnsi="Arial"/>
          <w:b/>
          <w:bCs/>
        </w:rPr>
      </w:pPr>
    </w:p>
    <w:p w:rsidR="007B7E11" w:rsidRPr="00642083" w:rsidRDefault="0051778F">
      <w:pPr>
        <w:pStyle w:val="Standard"/>
        <w:spacing w:after="0" w:line="240" w:lineRule="auto"/>
        <w:rPr>
          <w:rFonts w:ascii="Arial" w:hAnsi="Arial"/>
        </w:rPr>
      </w:pPr>
      <w:r>
        <w:rPr>
          <w:rFonts w:ascii="Arial" w:hAnsi="Arial"/>
        </w:rPr>
        <w:t>La recherche de profits est le moteur du modèle capitaliste. Pour augm</w:t>
      </w:r>
      <w:bookmarkStart w:id="0" w:name="_GoBack"/>
      <w:bookmarkEnd w:id="0"/>
      <w:r>
        <w:rPr>
          <w:rFonts w:ascii="Arial" w:hAnsi="Arial"/>
        </w:rPr>
        <w:t xml:space="preserve">enter leurs profits, les entreprises doivent vendre plus et donc trouver de nouveaux clients. Le </w:t>
      </w:r>
      <w:r>
        <w:rPr>
          <w:rFonts w:ascii="Arial" w:hAnsi="Arial"/>
          <w:b/>
        </w:rPr>
        <w:t>commerce international</w:t>
      </w:r>
      <w:r>
        <w:rPr>
          <w:rFonts w:ascii="Arial" w:hAnsi="Arial"/>
        </w:rPr>
        <w:t xml:space="preserve">, avec ses clients potentiels dans le monde entier, représente alors un débouché intéressant. Or </w:t>
      </w:r>
      <w:r w:rsidR="00956154" w:rsidRPr="00642083">
        <w:rPr>
          <w:rFonts w:ascii="Arial" w:hAnsi="Arial"/>
        </w:rPr>
        <w:t>ces</w:t>
      </w:r>
      <w:r w:rsidRPr="00642083">
        <w:rPr>
          <w:rFonts w:ascii="Arial" w:hAnsi="Arial"/>
        </w:rPr>
        <w:t xml:space="preserve"> échanges à distance entrainent plus de transport (et donc plus de pollution) et multiplie les intermédiaires. Par exemple dans la filière du lait: le fournisseur pour l'approvisionnement en matières premières et services nécessaires à l’élevage, le fermier pour la production du lait, le transporteur entre la ferme et le lieu de transformation, la transformateur du lait en produit final, le transporteur du produit fini, le distributeur pour la vente en gros et celui pour la vente au détail. Chaque intermédiaire fait un profit et finalement les données montrent que le producteur de lait est celui qui a la marge la plus faible (source: musée du capitalisme, Bruxelles).</w:t>
      </w:r>
    </w:p>
    <w:p w:rsidR="007B7E11" w:rsidRPr="00642083" w:rsidRDefault="007B7E11">
      <w:pPr>
        <w:pStyle w:val="Standard"/>
        <w:spacing w:after="0" w:line="240" w:lineRule="auto"/>
        <w:rPr>
          <w:rFonts w:ascii="Arial" w:hAnsi="Arial"/>
        </w:rPr>
      </w:pPr>
    </w:p>
    <w:p w:rsidR="007B7E11" w:rsidRDefault="0051778F">
      <w:pPr>
        <w:pStyle w:val="Standard"/>
        <w:spacing w:after="0" w:line="240" w:lineRule="auto"/>
        <w:rPr>
          <w:rFonts w:ascii="Arial" w:hAnsi="Arial"/>
        </w:rPr>
      </w:pPr>
      <w:r w:rsidRPr="00642083">
        <w:rPr>
          <w:rFonts w:ascii="Arial" w:hAnsi="Arial"/>
        </w:rPr>
        <w:t xml:space="preserve">Un autre défi est celui de la </w:t>
      </w:r>
      <w:r w:rsidRPr="00642083">
        <w:rPr>
          <w:rFonts w:ascii="Arial" w:hAnsi="Arial"/>
          <w:b/>
          <w:bCs/>
        </w:rPr>
        <w:t>concurrence</w:t>
      </w:r>
      <w:r w:rsidRPr="00642083">
        <w:rPr>
          <w:rFonts w:ascii="Arial" w:hAnsi="Arial"/>
        </w:rPr>
        <w:t>: chacun cherche à attirer le plus de clients possible, notamment en proposant les prix les plus bas. Pour casser les prix, les concurrents offrent des salaires faibles, des conditions de travail dégradées (longues heures de travail, mesure de sécurité au travail minimum, peu de sécurité sociale, pas de retraite</w:t>
      </w:r>
      <w:r w:rsidR="00956154" w:rsidRPr="00642083">
        <w:rPr>
          <w:rFonts w:ascii="Arial" w:hAnsi="Arial"/>
        </w:rPr>
        <w:t>, salaire horaire faible</w:t>
      </w:r>
      <w:r w:rsidRPr="00642083">
        <w:rPr>
          <w:rFonts w:ascii="Arial" w:hAnsi="Arial"/>
        </w:rPr>
        <w:t>)</w:t>
      </w:r>
      <w:r w:rsidR="00642083">
        <w:rPr>
          <w:rFonts w:ascii="Arial" w:hAnsi="Arial"/>
        </w:rPr>
        <w:t>, la menace de délocalisation qui bride le pouvoir de négociation des travailleurs</w:t>
      </w:r>
      <w:r w:rsidRPr="00642083">
        <w:rPr>
          <w:rFonts w:ascii="Arial" w:hAnsi="Arial"/>
        </w:rPr>
        <w:t xml:space="preserve"> et négligent les mesures de protection environnementales. On assiste alors à une ‘race to the bottom’, c'est à dire une </w:t>
      </w:r>
      <w:r>
        <w:rPr>
          <w:rFonts w:ascii="Arial" w:hAnsi="Arial"/>
        </w:rPr>
        <w:t>concurrence par nivellement par le bas, menant au dumping social.</w:t>
      </w:r>
      <w:r w:rsidR="00956154">
        <w:rPr>
          <w:rFonts w:ascii="Arial" w:hAnsi="Arial"/>
        </w:rPr>
        <w:t xml:space="preserve"> </w:t>
      </w:r>
    </w:p>
    <w:p w:rsidR="00642083" w:rsidRDefault="00642083">
      <w:pPr>
        <w:pStyle w:val="Standard"/>
        <w:spacing w:after="0" w:line="240" w:lineRule="auto"/>
        <w:rPr>
          <w:rFonts w:ascii="Arial" w:hAnsi="Arial"/>
        </w:rPr>
      </w:pPr>
    </w:p>
    <w:p w:rsidR="007B7E11" w:rsidRDefault="0051778F">
      <w:pPr>
        <w:pStyle w:val="Standard"/>
        <w:spacing w:after="0" w:line="240" w:lineRule="auto"/>
        <w:rPr>
          <w:rFonts w:ascii="Arial" w:hAnsi="Arial"/>
        </w:rPr>
      </w:pPr>
      <w:r>
        <w:rPr>
          <w:rFonts w:ascii="Arial" w:hAnsi="Arial"/>
        </w:rPr>
        <w:t>Un moyen de gagner sur la concurrence est d’augmenter la productivité (produire plus avec la même quantité ou moins). Pour accroitre sa productivité, un pays (ou plutôt les entreprises d’un pays) peut devenir très bon dans un secteur, c’est-à-dire se spécialiser. ‘Le libéralisme encourage le pays à se spécialiser pour faire des échanges internationaux (en instaurant la compétition qui encourage la spécialisation. Or quand un pays se spécialise trop, il perd son autonomie (alimentaire par exemple) et devient très dépendant des marchés mondiaux.’ – source: musée du capitalisme, Bruxelles.</w:t>
      </w:r>
    </w:p>
    <w:p w:rsidR="007B7E11" w:rsidRDefault="007B7E11">
      <w:pPr>
        <w:pStyle w:val="Standard"/>
        <w:spacing w:after="0" w:line="240" w:lineRule="auto"/>
        <w:rPr>
          <w:rFonts w:ascii="Arial" w:hAnsi="Arial"/>
        </w:rPr>
      </w:pPr>
    </w:p>
    <w:p w:rsidR="007B7E11" w:rsidRDefault="0051778F">
      <w:pPr>
        <w:pStyle w:val="Standard"/>
        <w:spacing w:after="0" w:line="240" w:lineRule="auto"/>
        <w:rPr>
          <w:rFonts w:ascii="Arial" w:hAnsi="Arial"/>
        </w:rPr>
      </w:pPr>
      <w:r>
        <w:rPr>
          <w:rFonts w:ascii="Arial" w:hAnsi="Arial"/>
        </w:rPr>
        <w:t>L’autre risque d’une spécialisation réside en l’absence d’une alternative si le secteur de spécialisation subit une crise. Le pays aura du mal à proposer un autre produit. Par exemple, si un pays A s’est spécialisé dans l’industrie du textile et importe le riz du pays B (qui s’est spécialisé  dans la production du riz à moindre coût), si le pays B subit une crise du secteur du riz, le pays A ne saura plus assurer ses besoins en riz.</w:t>
      </w:r>
    </w:p>
    <w:p w:rsidR="007B7E11" w:rsidRDefault="007B7E11">
      <w:pPr>
        <w:pStyle w:val="Standard"/>
        <w:spacing w:after="0" w:line="240" w:lineRule="auto"/>
        <w:rPr>
          <w:rFonts w:ascii="Arial" w:hAnsi="Arial"/>
        </w:rPr>
      </w:pPr>
    </w:p>
    <w:p w:rsidR="007B7E11" w:rsidRDefault="0051778F">
      <w:pPr>
        <w:pStyle w:val="Standard"/>
        <w:spacing w:after="0" w:line="240" w:lineRule="auto"/>
        <w:rPr>
          <w:rFonts w:ascii="Arial" w:hAnsi="Arial"/>
        </w:rPr>
      </w:pPr>
      <w:r>
        <w:rPr>
          <w:rFonts w:ascii="Arial" w:hAnsi="Arial"/>
        </w:rPr>
        <w:t>Plusieurs conséquences:</w:t>
      </w:r>
    </w:p>
    <w:p w:rsidR="007B7E11" w:rsidRDefault="007B7E11">
      <w:pPr>
        <w:pStyle w:val="Standard"/>
        <w:spacing w:after="0" w:line="240" w:lineRule="auto"/>
        <w:rPr>
          <w:rFonts w:ascii="Arial" w:hAnsi="Arial"/>
        </w:rPr>
      </w:pPr>
    </w:p>
    <w:p w:rsidR="007B7E11" w:rsidRDefault="0051778F">
      <w:pPr>
        <w:pStyle w:val="Standard"/>
        <w:spacing w:after="0" w:line="240" w:lineRule="auto"/>
        <w:rPr>
          <w:rFonts w:ascii="Arial" w:hAnsi="Arial"/>
        </w:rPr>
      </w:pPr>
      <w:r>
        <w:rPr>
          <w:rFonts w:ascii="Arial" w:hAnsi="Arial"/>
        </w:rPr>
        <w:t>- le client est éloigné du producteur et fait plus difficilement le lien entre les conditions de vie des producteurs et ses choix de consommateur</w:t>
      </w:r>
    </w:p>
    <w:p w:rsidR="007B7E11" w:rsidRDefault="007B7E11">
      <w:pPr>
        <w:pStyle w:val="Standard"/>
        <w:spacing w:after="0" w:line="240" w:lineRule="auto"/>
        <w:rPr>
          <w:rFonts w:ascii="Arial" w:hAnsi="Arial"/>
        </w:rPr>
      </w:pPr>
    </w:p>
    <w:p w:rsidR="007B7E11" w:rsidRDefault="0051778F">
      <w:pPr>
        <w:pStyle w:val="Standard"/>
        <w:spacing w:after="0" w:line="240" w:lineRule="auto"/>
        <w:rPr>
          <w:rFonts w:ascii="Arial" w:hAnsi="Arial"/>
        </w:rPr>
      </w:pPr>
      <w:r>
        <w:rPr>
          <w:rFonts w:ascii="Arial" w:hAnsi="Arial"/>
        </w:rPr>
        <w:t>- les consommateurs deviennent dépendants de marchés sur lesquels ils n’ont pas d’influence et sont exposés à des risques d’approvisionnement, parfois pour des produits indispensables comme les produits agricoles.</w:t>
      </w:r>
    </w:p>
    <w:p w:rsidR="007B7E11" w:rsidRDefault="007B7E11">
      <w:pPr>
        <w:pStyle w:val="Standard"/>
        <w:spacing w:after="0" w:line="240" w:lineRule="auto"/>
        <w:rPr>
          <w:rFonts w:ascii="Arial" w:hAnsi="Arial"/>
        </w:rPr>
      </w:pPr>
    </w:p>
    <w:p w:rsidR="007B7E11" w:rsidRDefault="0051778F">
      <w:pPr>
        <w:pStyle w:val="Standard"/>
        <w:spacing w:after="0" w:line="240" w:lineRule="auto"/>
        <w:rPr>
          <w:rFonts w:ascii="Arial" w:hAnsi="Arial"/>
        </w:rPr>
      </w:pPr>
      <w:r>
        <w:rPr>
          <w:rFonts w:ascii="Arial" w:hAnsi="Arial"/>
        </w:rPr>
        <w:t>- les besoins en énergie sont  accrus (pour le transport, la conservation et l’emballage entre autres), la pollution augmente</w:t>
      </w:r>
    </w:p>
    <w:p w:rsidR="007B7E11" w:rsidRDefault="007B7E11">
      <w:pPr>
        <w:pStyle w:val="Standard"/>
        <w:spacing w:after="0" w:line="240" w:lineRule="auto"/>
        <w:rPr>
          <w:rFonts w:ascii="Arial" w:hAnsi="Arial"/>
        </w:rPr>
      </w:pPr>
    </w:p>
    <w:p w:rsidR="007B7E11" w:rsidRDefault="0051778F">
      <w:pPr>
        <w:pStyle w:val="Standard"/>
        <w:spacing w:after="0" w:line="240" w:lineRule="auto"/>
        <w:rPr>
          <w:rFonts w:ascii="Arial" w:hAnsi="Arial"/>
        </w:rPr>
      </w:pPr>
      <w:r>
        <w:rPr>
          <w:rFonts w:ascii="Arial" w:hAnsi="Arial"/>
          <w:b/>
        </w:rPr>
        <w:lastRenderedPageBreak/>
        <w:t>La productio</w:t>
      </w:r>
      <w:r>
        <w:rPr>
          <w:rFonts w:ascii="Arial" w:hAnsi="Arial"/>
          <w:b/>
          <w:bCs/>
        </w:rPr>
        <w:t>n locale offre une alternative à ce modèle.</w:t>
      </w:r>
    </w:p>
    <w:p w:rsidR="007B7E11" w:rsidRDefault="007B7E11">
      <w:pPr>
        <w:pStyle w:val="Standard"/>
        <w:spacing w:after="0" w:line="240" w:lineRule="auto"/>
        <w:rPr>
          <w:rFonts w:ascii="Arial" w:hAnsi="Arial"/>
        </w:rPr>
      </w:pPr>
    </w:p>
    <w:p w:rsidR="007B7E11" w:rsidRDefault="0051778F">
      <w:pPr>
        <w:pStyle w:val="Standard"/>
        <w:spacing w:after="0" w:line="240" w:lineRule="auto"/>
        <w:rPr>
          <w:rFonts w:ascii="Arial" w:hAnsi="Arial"/>
        </w:rPr>
      </w:pPr>
      <w:r>
        <w:rPr>
          <w:rFonts w:ascii="Arial" w:hAnsi="Arial"/>
        </w:rPr>
        <w:t xml:space="preserve">L’approvisionnement des besoins, surtout énergétiques et agricoles au niveau local </w:t>
      </w:r>
      <w:r w:rsidR="00642083">
        <w:rPr>
          <w:rFonts w:ascii="Arial" w:hAnsi="Arial"/>
        </w:rPr>
        <w:t xml:space="preserve">(idéalement </w:t>
      </w:r>
      <w:r>
        <w:rPr>
          <w:rFonts w:ascii="Arial" w:hAnsi="Arial"/>
        </w:rPr>
        <w:t>par des coopératives ou des sociétés de gestion des biens communs</w:t>
      </w:r>
      <w:r w:rsidR="00642083">
        <w:rPr>
          <w:rFonts w:ascii="Arial" w:hAnsi="Arial"/>
        </w:rPr>
        <w:t xml:space="preserve"> afin de créer une émulation citoyenne)</w:t>
      </w:r>
      <w:r>
        <w:rPr>
          <w:rFonts w:ascii="Arial" w:hAnsi="Arial"/>
        </w:rPr>
        <w:t>, présentent plusieurs avantages :</w:t>
      </w:r>
    </w:p>
    <w:p w:rsidR="007B7E11" w:rsidRDefault="007B7E11">
      <w:pPr>
        <w:pStyle w:val="Standard"/>
        <w:spacing w:after="0" w:line="240" w:lineRule="auto"/>
        <w:rPr>
          <w:rFonts w:ascii="Arial" w:hAnsi="Arial"/>
        </w:rPr>
      </w:pPr>
    </w:p>
    <w:p w:rsidR="007B7E11" w:rsidRDefault="0051778F">
      <w:pPr>
        <w:pStyle w:val="Standard"/>
        <w:spacing w:after="0" w:line="240" w:lineRule="auto"/>
        <w:rPr>
          <w:rFonts w:ascii="Arial" w:hAnsi="Arial"/>
        </w:rPr>
      </w:pPr>
      <w:r>
        <w:rPr>
          <w:rFonts w:ascii="Arial" w:hAnsi="Arial"/>
        </w:rPr>
        <w:t>- indépendance et prise en compte des priorités de la population et des producteurs locaux qui échangent directement</w:t>
      </w:r>
    </w:p>
    <w:p w:rsidR="007B7E11" w:rsidRDefault="007B7E11">
      <w:pPr>
        <w:pStyle w:val="Standard"/>
        <w:spacing w:after="0" w:line="240" w:lineRule="auto"/>
        <w:rPr>
          <w:rFonts w:ascii="Arial" w:hAnsi="Arial"/>
        </w:rPr>
      </w:pPr>
    </w:p>
    <w:p w:rsidR="007B7E11" w:rsidRDefault="0051778F">
      <w:pPr>
        <w:pStyle w:val="Standard"/>
        <w:spacing w:after="0" w:line="240" w:lineRule="auto"/>
        <w:rPr>
          <w:rFonts w:ascii="Arial" w:hAnsi="Arial"/>
        </w:rPr>
      </w:pPr>
      <w:r>
        <w:rPr>
          <w:rFonts w:ascii="Arial" w:hAnsi="Arial"/>
        </w:rPr>
        <w:t>- choix de production et de consommation avisés</w:t>
      </w:r>
    </w:p>
    <w:p w:rsidR="007B7E11" w:rsidRDefault="007B7E11">
      <w:pPr>
        <w:pStyle w:val="Standard"/>
        <w:spacing w:after="0" w:line="240" w:lineRule="auto"/>
        <w:rPr>
          <w:rFonts w:ascii="Arial" w:hAnsi="Arial"/>
        </w:rPr>
      </w:pPr>
    </w:p>
    <w:p w:rsidR="007B7E11" w:rsidRDefault="0051778F">
      <w:pPr>
        <w:pStyle w:val="Standard"/>
        <w:spacing w:after="0" w:line="240" w:lineRule="auto"/>
        <w:rPr>
          <w:rFonts w:ascii="Arial" w:hAnsi="Arial"/>
        </w:rPr>
      </w:pPr>
      <w:r>
        <w:rPr>
          <w:rFonts w:ascii="Arial" w:hAnsi="Arial"/>
        </w:rPr>
        <w:t>- meilleure emprise des citoyens directement concernés sur les décisions à travers la participation et les choix de consommation</w:t>
      </w:r>
    </w:p>
    <w:p w:rsidR="007B7E11" w:rsidRDefault="007B7E11">
      <w:pPr>
        <w:pStyle w:val="Standard"/>
        <w:spacing w:after="0" w:line="240" w:lineRule="auto"/>
        <w:rPr>
          <w:rFonts w:ascii="Arial" w:hAnsi="Arial"/>
        </w:rPr>
      </w:pPr>
    </w:p>
    <w:p w:rsidR="007B7E11" w:rsidRDefault="0051778F">
      <w:pPr>
        <w:pStyle w:val="Standard"/>
        <w:spacing w:after="0" w:line="240" w:lineRule="auto"/>
        <w:rPr>
          <w:rFonts w:ascii="Arial" w:hAnsi="Arial"/>
        </w:rPr>
      </w:pPr>
      <w:r>
        <w:rPr>
          <w:rFonts w:ascii="Arial" w:hAnsi="Arial"/>
        </w:rPr>
        <w:t xml:space="preserve">- création de circuits courts qui limitent les besoins en conservateurs </w:t>
      </w:r>
      <w:r w:rsidR="00956154" w:rsidRPr="00642083">
        <w:rPr>
          <w:rFonts w:ascii="Arial" w:hAnsi="Arial"/>
        </w:rPr>
        <w:t>alimentaires</w:t>
      </w:r>
      <w:r w:rsidRPr="00642083">
        <w:rPr>
          <w:rFonts w:ascii="Arial" w:hAnsi="Arial"/>
        </w:rPr>
        <w:t xml:space="preserve"> </w:t>
      </w:r>
      <w:r>
        <w:rPr>
          <w:rFonts w:ascii="Arial" w:hAnsi="Arial"/>
        </w:rPr>
        <w:t>et en énergie fossile, par exemple pour le transport</w:t>
      </w:r>
    </w:p>
    <w:p w:rsidR="007B7E11" w:rsidRDefault="007B7E11">
      <w:pPr>
        <w:pStyle w:val="Standard"/>
        <w:spacing w:after="0" w:line="240" w:lineRule="auto"/>
        <w:rPr>
          <w:rFonts w:ascii="Arial" w:hAnsi="Arial"/>
        </w:rPr>
      </w:pPr>
    </w:p>
    <w:p w:rsidR="007B7E11" w:rsidRDefault="0051778F">
      <w:pPr>
        <w:pStyle w:val="Standard"/>
        <w:spacing w:after="0" w:line="240" w:lineRule="auto"/>
        <w:rPr>
          <w:rFonts w:ascii="Arial" w:hAnsi="Arial"/>
        </w:rPr>
      </w:pPr>
      <w:r>
        <w:rPr>
          <w:rFonts w:ascii="Arial" w:hAnsi="Arial"/>
        </w:rPr>
        <w:t>- capacité à se tourner vers des énergies renouvelables au niveau local pour une transition énergétique plus rapide et au final une baisse de la pollution et de l’utilisation de ressources naturelles non renouvelables</w:t>
      </w:r>
    </w:p>
    <w:p w:rsidR="007B7E11" w:rsidRDefault="007B7E11">
      <w:pPr>
        <w:pStyle w:val="Standard"/>
        <w:spacing w:after="0" w:line="240" w:lineRule="auto"/>
        <w:rPr>
          <w:rFonts w:ascii="Arial" w:hAnsi="Arial"/>
        </w:rPr>
      </w:pPr>
    </w:p>
    <w:p w:rsidR="007B7E11" w:rsidRDefault="0051778F">
      <w:pPr>
        <w:pStyle w:val="Standard"/>
        <w:spacing w:after="0" w:line="240" w:lineRule="auto"/>
        <w:rPr>
          <w:rFonts w:ascii="Arial" w:hAnsi="Arial"/>
        </w:rPr>
      </w:pPr>
      <w:r>
        <w:rPr>
          <w:rFonts w:ascii="Arial" w:hAnsi="Arial"/>
        </w:rPr>
        <w:t>- génération de revenus locaux pour financer des projets de développement du territoire</w:t>
      </w:r>
    </w:p>
    <w:p w:rsidR="007B7E11" w:rsidRDefault="007B7E11">
      <w:pPr>
        <w:pStyle w:val="Standard"/>
        <w:spacing w:after="0" w:line="240" w:lineRule="auto"/>
        <w:rPr>
          <w:rFonts w:ascii="Arial" w:hAnsi="Arial"/>
        </w:rPr>
      </w:pPr>
    </w:p>
    <w:p w:rsidR="007B7E11" w:rsidRDefault="0051778F">
      <w:pPr>
        <w:pStyle w:val="Standard"/>
        <w:spacing w:after="0" w:line="240" w:lineRule="auto"/>
        <w:rPr>
          <w:rFonts w:ascii="Arial" w:hAnsi="Arial"/>
        </w:rPr>
      </w:pPr>
      <w:r>
        <w:rPr>
          <w:rFonts w:ascii="Arial" w:hAnsi="Arial"/>
        </w:rPr>
        <w:t>- renforcement de la richesse économique (cf revenus) et des interactions entre les citoyens, les services publics et les entreprises privées</w:t>
      </w:r>
    </w:p>
    <w:p w:rsidR="007B7E11" w:rsidRDefault="007B7E11">
      <w:pPr>
        <w:pStyle w:val="Standard"/>
        <w:spacing w:after="0" w:line="240" w:lineRule="auto"/>
        <w:rPr>
          <w:rFonts w:ascii="Arial" w:hAnsi="Arial"/>
        </w:rPr>
      </w:pPr>
    </w:p>
    <w:p w:rsidR="007B7E11" w:rsidRDefault="0051778F">
      <w:pPr>
        <w:pStyle w:val="Standard"/>
        <w:spacing w:after="0" w:line="240" w:lineRule="auto"/>
        <w:rPr>
          <w:rFonts w:ascii="Arial" w:hAnsi="Arial"/>
        </w:rPr>
      </w:pPr>
      <w:r>
        <w:rPr>
          <w:rFonts w:ascii="Arial" w:hAnsi="Arial"/>
        </w:rPr>
        <w:t>- création d’emplois locaux non délocalisables</w:t>
      </w:r>
    </w:p>
    <w:p w:rsidR="007B7E11" w:rsidRDefault="007B7E11">
      <w:pPr>
        <w:pStyle w:val="Standard"/>
        <w:spacing w:after="0" w:line="240" w:lineRule="auto"/>
        <w:rPr>
          <w:rFonts w:ascii="Arial" w:hAnsi="Arial"/>
        </w:rPr>
      </w:pPr>
    </w:p>
    <w:p w:rsidR="007B7E11" w:rsidRDefault="0051778F">
      <w:pPr>
        <w:pStyle w:val="Standard"/>
        <w:spacing w:after="0" w:line="240" w:lineRule="auto"/>
        <w:rPr>
          <w:rFonts w:ascii="Arial" w:hAnsi="Arial"/>
          <w:sz w:val="28"/>
          <w:szCs w:val="28"/>
        </w:rPr>
      </w:pPr>
      <w:r>
        <w:rPr>
          <w:rFonts w:ascii="Arial" w:hAnsi="Arial"/>
          <w:b/>
          <w:sz w:val="28"/>
          <w:szCs w:val="28"/>
        </w:rPr>
        <w:t>Exemples de production locale d’énergie</w:t>
      </w:r>
    </w:p>
    <w:p w:rsidR="007B7E11" w:rsidRDefault="007B7E11">
      <w:pPr>
        <w:pStyle w:val="Standard"/>
        <w:spacing w:after="0" w:line="240" w:lineRule="auto"/>
        <w:rPr>
          <w:rFonts w:ascii="Arial" w:hAnsi="Arial"/>
          <w:sz w:val="28"/>
          <w:szCs w:val="28"/>
        </w:rPr>
      </w:pPr>
    </w:p>
    <w:p w:rsidR="007B7E11" w:rsidRDefault="0051778F">
      <w:pPr>
        <w:pStyle w:val="Standard"/>
        <w:spacing w:after="0" w:line="240" w:lineRule="auto"/>
        <w:rPr>
          <w:rFonts w:ascii="Arial" w:hAnsi="Arial"/>
        </w:rPr>
      </w:pPr>
      <w:r>
        <w:rPr>
          <w:rFonts w:ascii="Arial" w:hAnsi="Arial"/>
        </w:rPr>
        <w:t>Bordeaux, dans le cadre de la loi sur la transition énergétique, les questions à se poser sur la production locale d’énergie</w:t>
      </w:r>
    </w:p>
    <w:p w:rsidR="007B7E11" w:rsidRDefault="009B320A">
      <w:pPr>
        <w:pStyle w:val="Standard"/>
        <w:spacing w:after="0" w:line="240" w:lineRule="auto"/>
      </w:pPr>
      <w:hyperlink r:id="rId7" w:history="1">
        <w:r w:rsidR="0051778F">
          <w:rPr>
            <w:rFonts w:ascii="Arial" w:hAnsi="Arial"/>
          </w:rPr>
          <w:t>http://maisoneco.blog.bordeaux.fr/archive/2013/06/06/debat-sur-la-production-locale-d-energie.html</w:t>
        </w:r>
      </w:hyperlink>
    </w:p>
    <w:p w:rsidR="007B7E11" w:rsidRDefault="007B7E11">
      <w:pPr>
        <w:pStyle w:val="Standard"/>
        <w:spacing w:after="0" w:line="240" w:lineRule="auto"/>
      </w:pPr>
    </w:p>
    <w:p w:rsidR="007B7E11" w:rsidRDefault="0051778F">
      <w:pPr>
        <w:pStyle w:val="Standard"/>
        <w:spacing w:after="0" w:line="240" w:lineRule="auto"/>
        <w:rPr>
          <w:rFonts w:ascii="Arial" w:hAnsi="Arial"/>
        </w:rPr>
      </w:pPr>
      <w:r>
        <w:rPr>
          <w:rFonts w:ascii="Arial" w:hAnsi="Arial"/>
        </w:rPr>
        <w:t>Montdidier, Picardie, ex de diversification autonome énergie depuis 2001</w:t>
      </w:r>
    </w:p>
    <w:p w:rsidR="007B7E11" w:rsidRDefault="009B320A">
      <w:pPr>
        <w:pStyle w:val="Standard"/>
        <w:spacing w:after="0" w:line="240" w:lineRule="auto"/>
      </w:pPr>
      <w:hyperlink r:id="rId8" w:history="1">
        <w:r w:rsidR="0051778F">
          <w:rPr>
            <w:rFonts w:ascii="Arial" w:hAnsi="Arial"/>
          </w:rPr>
          <w:t>http://www.bioenergie-promotion.fr/19495/montdidier-une-petite-ville-picarde-exemplaire-bientot-autonome-en-energie/</w:t>
        </w:r>
      </w:hyperlink>
    </w:p>
    <w:p w:rsidR="007B7E11" w:rsidRDefault="007B7E11">
      <w:pPr>
        <w:pStyle w:val="Standard"/>
        <w:spacing w:after="0" w:line="240" w:lineRule="auto"/>
      </w:pPr>
    </w:p>
    <w:p w:rsidR="007B7E11" w:rsidRDefault="0051778F">
      <w:pPr>
        <w:pStyle w:val="Standard"/>
        <w:spacing w:after="0" w:line="240" w:lineRule="auto"/>
        <w:rPr>
          <w:rFonts w:ascii="Arial" w:hAnsi="Arial"/>
        </w:rPr>
      </w:pPr>
      <w:r>
        <w:rPr>
          <w:rFonts w:ascii="Arial" w:hAnsi="Arial"/>
        </w:rPr>
        <w:t>Express Expension Journal, article sur aspects négatifs de l’expérience de Montdidier</w:t>
      </w:r>
    </w:p>
    <w:p w:rsidR="007B7E11" w:rsidRDefault="009B320A">
      <w:pPr>
        <w:pStyle w:val="Standard"/>
        <w:spacing w:after="0" w:line="240" w:lineRule="auto"/>
      </w:pPr>
      <w:hyperlink r:id="rId9" w:history="1">
        <w:r w:rsidR="0051778F">
          <w:rPr>
            <w:rFonts w:ascii="Arial" w:hAnsi="Arial"/>
          </w:rPr>
          <w:t>Expérience de production locale - tout autre modèle éco.docx</w:t>
        </w:r>
      </w:hyperlink>
    </w:p>
    <w:p w:rsidR="007B7E11" w:rsidRDefault="007B7E11">
      <w:pPr>
        <w:pStyle w:val="Standard"/>
        <w:spacing w:after="0" w:line="240" w:lineRule="auto"/>
      </w:pPr>
    </w:p>
    <w:p w:rsidR="007B7E11" w:rsidRDefault="0051778F">
      <w:pPr>
        <w:pStyle w:val="Standard"/>
        <w:spacing w:after="0" w:line="240" w:lineRule="auto"/>
        <w:rPr>
          <w:rFonts w:ascii="Arial" w:hAnsi="Arial"/>
        </w:rPr>
      </w:pPr>
      <w:r>
        <w:rPr>
          <w:rFonts w:ascii="Arial" w:hAnsi="Arial"/>
        </w:rPr>
        <w:t>Puy St André, Hautes Alpes, production locale d’énergie depuis 2008</w:t>
      </w:r>
    </w:p>
    <w:p w:rsidR="007B7E11" w:rsidRDefault="009B320A">
      <w:pPr>
        <w:pStyle w:val="Standard"/>
        <w:spacing w:after="0" w:line="240" w:lineRule="auto"/>
      </w:pPr>
      <w:hyperlink r:id="rId10" w:history="1">
        <w:r w:rsidR="0051778F">
          <w:rPr>
            <w:rFonts w:ascii="Arial" w:hAnsi="Arial"/>
          </w:rPr>
          <w:t>https://reporterre.net/Le-village-ou-les-habitants-gerent-eux-memes-l-energie-du-soleil</w:t>
        </w:r>
      </w:hyperlink>
    </w:p>
    <w:p w:rsidR="007B7E11" w:rsidRDefault="007B7E11">
      <w:pPr>
        <w:pStyle w:val="Standard"/>
        <w:spacing w:after="0" w:line="240" w:lineRule="auto"/>
      </w:pPr>
    </w:p>
    <w:p w:rsidR="007B7E11" w:rsidRDefault="0051778F">
      <w:pPr>
        <w:pStyle w:val="Standard"/>
        <w:spacing w:after="0" w:line="240" w:lineRule="auto"/>
        <w:rPr>
          <w:rFonts w:ascii="Arial" w:hAnsi="Arial"/>
        </w:rPr>
      </w:pPr>
      <w:r>
        <w:rPr>
          <w:rFonts w:ascii="Arial" w:hAnsi="Arial"/>
        </w:rPr>
        <w:t>Banlieue Amsterdam, projet de village autonome</w:t>
      </w:r>
    </w:p>
    <w:p w:rsidR="007B7E11" w:rsidRDefault="009B320A">
      <w:pPr>
        <w:pStyle w:val="Standard"/>
        <w:spacing w:after="0" w:line="240" w:lineRule="auto"/>
      </w:pPr>
      <w:hyperlink r:id="rId11" w:history="1">
        <w:r w:rsidR="0051778F">
          <w:rPr>
            <w:rFonts w:ascii="Arial" w:hAnsi="Arial"/>
          </w:rPr>
          <w:t>https://mrmondialisation.org/ce-village-du-futur-independant-en-energie-nourriture-et-sans-dechet/?utm_source=actus_lilo</w:t>
        </w:r>
      </w:hyperlink>
    </w:p>
    <w:p w:rsidR="007B7E11" w:rsidRDefault="007B7E11">
      <w:pPr>
        <w:pStyle w:val="Standard"/>
        <w:spacing w:after="0" w:line="240" w:lineRule="auto"/>
      </w:pPr>
    </w:p>
    <w:p w:rsidR="007B7E11" w:rsidRDefault="0051778F">
      <w:pPr>
        <w:pStyle w:val="Standard"/>
        <w:spacing w:after="0" w:line="240" w:lineRule="auto"/>
        <w:rPr>
          <w:rFonts w:ascii="Arial" w:hAnsi="Arial"/>
        </w:rPr>
      </w:pPr>
      <w:r>
        <w:rPr>
          <w:rFonts w:ascii="Arial" w:hAnsi="Arial"/>
        </w:rPr>
        <w:t>Transition énergétique, pourquoi ? Avec vidéo détaillée sur aspects technique et financier</w:t>
      </w:r>
    </w:p>
    <w:p w:rsidR="007B7E11" w:rsidRDefault="009B320A">
      <w:pPr>
        <w:pStyle w:val="Standard"/>
        <w:spacing w:after="0" w:line="240" w:lineRule="auto"/>
      </w:pPr>
      <w:hyperlink r:id="rId12" w:history="1">
        <w:r w:rsidR="0051778F">
          <w:rPr>
            <w:rFonts w:ascii="Arial" w:hAnsi="Arial"/>
          </w:rPr>
          <w:t>http://www.transition-energetique.org/2014/01/le-manifeste-pour-l-autoproduction-locale-d-%C3%A9nergies-renouvelables.-soyons-nombreux-%C3%A0-le-signer.html</w:t>
        </w:r>
      </w:hyperlink>
    </w:p>
    <w:p w:rsidR="007B7E11" w:rsidRDefault="007B7E11">
      <w:pPr>
        <w:pStyle w:val="Standard"/>
        <w:spacing w:after="0" w:line="240" w:lineRule="auto"/>
      </w:pPr>
    </w:p>
    <w:p w:rsidR="007B7E11" w:rsidRDefault="0051778F">
      <w:pPr>
        <w:pStyle w:val="Standard"/>
        <w:spacing w:after="0" w:line="240" w:lineRule="auto"/>
        <w:rPr>
          <w:rFonts w:ascii="Arial" w:hAnsi="Arial"/>
        </w:rPr>
      </w:pPr>
      <w:r>
        <w:rPr>
          <w:rFonts w:ascii="Arial" w:hAnsi="Arial"/>
        </w:rPr>
        <w:t>Xpair.com, la production d’énergie décentralisée d’un point de vue technique</w:t>
      </w:r>
    </w:p>
    <w:p w:rsidR="007B7E11" w:rsidRDefault="009B320A">
      <w:pPr>
        <w:pStyle w:val="Standard"/>
        <w:spacing w:after="0" w:line="240" w:lineRule="auto"/>
      </w:pPr>
      <w:hyperlink r:id="rId13" w:history="1">
        <w:r w:rsidR="0051778F">
          <w:rPr>
            <w:rFonts w:ascii="Arial" w:hAnsi="Arial"/>
          </w:rPr>
          <w:t>http://conseils.xpair.com/actualite_experts/smart-grids-comment-aller-vers-energie-delocalisee.htm</w:t>
        </w:r>
      </w:hyperlink>
    </w:p>
    <w:p w:rsidR="007B7E11" w:rsidRDefault="007B7E11">
      <w:pPr>
        <w:pStyle w:val="Standard"/>
        <w:spacing w:after="0" w:line="240" w:lineRule="auto"/>
      </w:pPr>
    </w:p>
    <w:p w:rsidR="007B7E11" w:rsidRDefault="0051778F">
      <w:pPr>
        <w:pStyle w:val="Standard"/>
        <w:spacing w:after="0" w:line="240" w:lineRule="auto"/>
        <w:rPr>
          <w:rFonts w:ascii="Arial" w:hAnsi="Arial"/>
        </w:rPr>
      </w:pPr>
      <w:r>
        <w:rPr>
          <w:rFonts w:ascii="Arial" w:hAnsi="Arial"/>
        </w:rPr>
        <w:t>Hesbenergie, coopérative qui promeut la production locale d’énergie</w:t>
      </w:r>
    </w:p>
    <w:p w:rsidR="007B7E11" w:rsidRDefault="009B320A">
      <w:pPr>
        <w:pStyle w:val="Standard"/>
        <w:spacing w:after="0" w:line="240" w:lineRule="auto"/>
      </w:pPr>
      <w:hyperlink r:id="rId14" w:history="1">
        <w:r w:rsidR="0051778F">
          <w:rPr>
            <w:rFonts w:ascii="Arial" w:hAnsi="Arial"/>
          </w:rPr>
          <w:t>http://hesbenergie.be/la-cooperative/</w:t>
        </w:r>
      </w:hyperlink>
    </w:p>
    <w:p w:rsidR="007B7E11" w:rsidRDefault="007B7E11">
      <w:pPr>
        <w:pStyle w:val="Standard"/>
        <w:spacing w:after="0" w:line="240" w:lineRule="auto"/>
      </w:pPr>
    </w:p>
    <w:p w:rsidR="007B7E11" w:rsidRDefault="0051778F">
      <w:pPr>
        <w:pStyle w:val="Standard"/>
        <w:spacing w:after="0" w:line="240" w:lineRule="auto"/>
        <w:rPr>
          <w:rFonts w:ascii="Arial" w:hAnsi="Arial"/>
        </w:rPr>
      </w:pPr>
      <w:r>
        <w:rPr>
          <w:rFonts w:ascii="Arial" w:hAnsi="Arial"/>
        </w:rPr>
        <w:t>Au Chili, trop d’énergie produite par le soleil ! (par manque de lignes de distribution)</w:t>
      </w:r>
    </w:p>
    <w:p w:rsidR="007B7E11" w:rsidRDefault="009B320A">
      <w:pPr>
        <w:pStyle w:val="Standard"/>
        <w:spacing w:after="0" w:line="240" w:lineRule="auto"/>
      </w:pPr>
      <w:hyperlink r:id="rId15" w:history="1">
        <w:r w:rsidR="0051778F">
          <w:rPr>
            <w:rFonts w:ascii="Arial" w:hAnsi="Arial"/>
          </w:rPr>
          <w:t>http://positivr.fr/chili-energie-solaire-gratuite/?utm_source=actus_lilo</w:t>
        </w:r>
      </w:hyperlink>
    </w:p>
    <w:p w:rsidR="007B7E11" w:rsidRDefault="007B7E11">
      <w:pPr>
        <w:pStyle w:val="Standard"/>
        <w:spacing w:after="0" w:line="240" w:lineRule="auto"/>
        <w:rPr>
          <w:rFonts w:ascii="Arial" w:hAnsi="Arial"/>
        </w:rPr>
      </w:pPr>
    </w:p>
    <w:p w:rsidR="007B7E11" w:rsidRDefault="0051778F">
      <w:pPr>
        <w:pStyle w:val="Standard"/>
        <w:spacing w:after="0" w:line="240" w:lineRule="auto"/>
        <w:rPr>
          <w:rFonts w:ascii="Arial" w:hAnsi="Arial"/>
          <w:sz w:val="28"/>
          <w:szCs w:val="28"/>
        </w:rPr>
      </w:pPr>
      <w:r>
        <w:rPr>
          <w:rFonts w:ascii="Arial" w:hAnsi="Arial"/>
          <w:b/>
          <w:sz w:val="28"/>
          <w:szCs w:val="28"/>
        </w:rPr>
        <w:t>Ressources sur la production locale agricole</w:t>
      </w:r>
    </w:p>
    <w:p w:rsidR="007B7E11" w:rsidRDefault="007B7E11">
      <w:pPr>
        <w:pStyle w:val="Standard"/>
        <w:spacing w:after="0" w:line="240" w:lineRule="auto"/>
        <w:rPr>
          <w:rFonts w:ascii="Arial" w:hAnsi="Arial"/>
          <w:sz w:val="28"/>
          <w:szCs w:val="28"/>
        </w:rPr>
      </w:pPr>
    </w:p>
    <w:p w:rsidR="007B7E11" w:rsidRDefault="0051778F">
      <w:pPr>
        <w:pStyle w:val="Standard"/>
        <w:spacing w:after="0" w:line="240" w:lineRule="auto"/>
        <w:rPr>
          <w:rFonts w:ascii="Arial" w:hAnsi="Arial"/>
        </w:rPr>
      </w:pPr>
      <w:r>
        <w:rPr>
          <w:rFonts w:ascii="Arial" w:hAnsi="Arial" w:cs="Helvetica"/>
          <w:color w:val="000000"/>
        </w:rPr>
        <w:t>Economie sociale, tour d'horizon des circuits courts en wallonie</w:t>
      </w:r>
    </w:p>
    <w:p w:rsidR="007B7E11" w:rsidRDefault="009B320A">
      <w:pPr>
        <w:pStyle w:val="Standard"/>
        <w:spacing w:after="0" w:line="240" w:lineRule="auto"/>
      </w:pPr>
      <w:hyperlink r:id="rId16" w:history="1">
        <w:r w:rsidR="0051778F">
          <w:rPr>
            <w:rFonts w:ascii="Arial" w:hAnsi="Arial" w:cs="Helvetica"/>
          </w:rPr>
          <w:t>http://econosoc.be/?rub=actualite&amp;page=dossier_circuit_court</w:t>
        </w:r>
      </w:hyperlink>
    </w:p>
    <w:p w:rsidR="007B7E11" w:rsidRDefault="007B7E11">
      <w:pPr>
        <w:pStyle w:val="Standard"/>
        <w:spacing w:after="0" w:line="240" w:lineRule="auto"/>
      </w:pPr>
    </w:p>
    <w:p w:rsidR="007B7E11" w:rsidRDefault="0051778F">
      <w:pPr>
        <w:pStyle w:val="Standard"/>
        <w:spacing w:after="0" w:line="240" w:lineRule="auto"/>
      </w:pPr>
      <w:r>
        <w:rPr>
          <w:rFonts w:ascii="Arial" w:hAnsi="Arial" w:cs="Helvetica"/>
          <w:color w:val="000000"/>
        </w:rPr>
        <w:t>CREDAL, étude sur le circuit court</w:t>
      </w:r>
    </w:p>
    <w:p w:rsidR="007B7E11" w:rsidRDefault="009B320A">
      <w:pPr>
        <w:pStyle w:val="Standard"/>
        <w:spacing w:after="0" w:line="240" w:lineRule="auto"/>
      </w:pPr>
      <w:hyperlink r:id="rId17" w:history="1">
        <w:r w:rsidR="0051778F">
          <w:rPr>
            <w:rFonts w:ascii="Arial" w:hAnsi="Arial" w:cs="Helvetica"/>
          </w:rPr>
          <w:t>http://www.credal.be/sites/all/files/documents/credal/les_circuits_courts_solidaires_et_durable_de_wallonie.pdf</w:t>
        </w:r>
      </w:hyperlink>
    </w:p>
    <w:p w:rsidR="007B7E11" w:rsidRDefault="007B7E11">
      <w:pPr>
        <w:pStyle w:val="Standard"/>
        <w:spacing w:after="0" w:line="240" w:lineRule="auto"/>
      </w:pPr>
    </w:p>
    <w:p w:rsidR="007B7E11" w:rsidRDefault="0051778F">
      <w:pPr>
        <w:pStyle w:val="Standard"/>
        <w:spacing w:after="0" w:line="240" w:lineRule="auto"/>
        <w:rPr>
          <w:rFonts w:ascii="Arial" w:hAnsi="Arial"/>
        </w:rPr>
      </w:pPr>
      <w:r>
        <w:rPr>
          <w:rFonts w:ascii="Arial" w:hAnsi="Arial" w:cs="Helvetica"/>
        </w:rPr>
        <w:t>Tous les films sur l'agriculture et l'alimentation</w:t>
      </w:r>
    </w:p>
    <w:p w:rsidR="007B7E11" w:rsidRDefault="009B320A">
      <w:pPr>
        <w:pStyle w:val="Standard"/>
        <w:spacing w:after="0" w:line="240" w:lineRule="auto"/>
      </w:pPr>
      <w:hyperlink r:id="rId18" w:history="1">
        <w:r w:rsidR="0051778F">
          <w:rPr>
            <w:rFonts w:ascii="Arial" w:hAnsi="Arial" w:cs="Helvetica"/>
          </w:rPr>
          <w:t>http://www.pfsa.be/spip.php?rubrique94</w:t>
        </w:r>
      </w:hyperlink>
    </w:p>
    <w:p w:rsidR="007B7E11" w:rsidRDefault="007B7E11">
      <w:pPr>
        <w:pStyle w:val="Standard"/>
        <w:spacing w:after="0" w:line="240" w:lineRule="auto"/>
      </w:pPr>
    </w:p>
    <w:p w:rsidR="007B7E11" w:rsidRDefault="0051778F">
      <w:pPr>
        <w:pStyle w:val="Standard"/>
        <w:spacing w:after="0" w:line="240" w:lineRule="auto"/>
        <w:rPr>
          <w:rFonts w:ascii="Arial" w:hAnsi="Arial"/>
        </w:rPr>
      </w:pPr>
      <w:r>
        <w:rPr>
          <w:rFonts w:ascii="Arial" w:hAnsi="Arial" w:cs="Helvetica"/>
        </w:rPr>
        <w:t>Quelques exemples de films et documentaires:</w:t>
      </w:r>
    </w:p>
    <w:p w:rsidR="007B7E11" w:rsidRDefault="007B7E11">
      <w:pPr>
        <w:pStyle w:val="Standard"/>
        <w:spacing w:after="0" w:line="240" w:lineRule="auto"/>
        <w:rPr>
          <w:rFonts w:ascii="Arial" w:hAnsi="Arial"/>
        </w:rPr>
      </w:pPr>
    </w:p>
    <w:p w:rsidR="004745C1" w:rsidRDefault="004745C1">
      <w:pPr>
        <w:sectPr w:rsidR="004745C1">
          <w:pgSz w:w="11906" w:h="16838"/>
          <w:pgMar w:top="1417" w:right="1417" w:bottom="1417" w:left="1417" w:header="720" w:footer="720" w:gutter="0"/>
          <w:cols w:space="720"/>
        </w:sectPr>
      </w:pPr>
    </w:p>
    <w:p w:rsidR="007B7E11" w:rsidRDefault="0051778F">
      <w:pPr>
        <w:pStyle w:val="Standard"/>
        <w:spacing w:after="0" w:line="240" w:lineRule="auto"/>
      </w:pPr>
      <w:r>
        <w:rPr>
          <w:rStyle w:val="StrongEmphasis"/>
          <w:rFonts w:ascii="Arial" w:hAnsi="Arial"/>
        </w:rPr>
        <w:t>Remuer la terre, c'est remuer les consciences</w:t>
      </w:r>
    </w:p>
    <w:p w:rsidR="007B7E11" w:rsidRDefault="0051778F">
      <w:pPr>
        <w:pStyle w:val="TableContents"/>
        <w:spacing w:after="0" w:line="240" w:lineRule="auto"/>
      </w:pPr>
      <w:r>
        <w:rPr>
          <w:rStyle w:val="StrongEmphasis"/>
          <w:rFonts w:ascii="Arial" w:hAnsi="Arial"/>
          <w:b w:val="0"/>
          <w:bCs w:val="0"/>
        </w:rPr>
        <w:t>Eric Oriot &amp; Antoine Lagneau, 2014, 40’</w:t>
      </w:r>
    </w:p>
    <w:p w:rsidR="007B7E11" w:rsidRDefault="007B7E11">
      <w:pPr>
        <w:pStyle w:val="TableContents"/>
        <w:spacing w:after="0" w:line="240" w:lineRule="auto"/>
      </w:pPr>
    </w:p>
    <w:p w:rsidR="007B7E11" w:rsidRDefault="0051778F">
      <w:pPr>
        <w:pStyle w:val="Textbody"/>
        <w:spacing w:after="0" w:line="240" w:lineRule="auto"/>
      </w:pPr>
      <w:r>
        <w:rPr>
          <w:rFonts w:ascii="Arial" w:hAnsi="Arial"/>
        </w:rPr>
        <w:t>Ce documentaire propose un vrai panorama des différentes initiatives et expérimentations existantes en matière d’agriculture urbaine (paris). A travers les témoignages recueillis lors de cette manifestation, ce documentaire explore les fondements et les conséquences du retour de l’agriculture dans la ville, aussi bien que les défis et les valeurs partagées par les chercheurs, militants associatifs, naturalistes, élus, activistes et habitants. Un vrai plongeon dans ce mouvement international qui se répand à toute vitesse, transformant nos villes en profondeur en réinventant un nouveau récit urbain.</w:t>
      </w:r>
    </w:p>
    <w:p w:rsidR="007B7E11" w:rsidRDefault="007B7E11">
      <w:pPr>
        <w:pStyle w:val="Textbody"/>
        <w:spacing w:after="0" w:line="240" w:lineRule="auto"/>
      </w:pPr>
    </w:p>
    <w:p w:rsidR="004745C1" w:rsidRDefault="004745C1">
      <w:pPr>
        <w:sectPr w:rsidR="004745C1">
          <w:type w:val="continuous"/>
          <w:pgSz w:w="11906" w:h="16838"/>
          <w:pgMar w:top="1417" w:right="1417" w:bottom="1417" w:left="1417" w:header="720" w:footer="720" w:gutter="0"/>
          <w:cols w:space="0"/>
        </w:sectPr>
      </w:pPr>
    </w:p>
    <w:p w:rsidR="007B7E11" w:rsidRDefault="0051778F">
      <w:pPr>
        <w:pStyle w:val="Textbody"/>
        <w:spacing w:after="0" w:line="240" w:lineRule="auto"/>
      </w:pPr>
      <w:r>
        <w:rPr>
          <w:rStyle w:val="StrongEmphasis"/>
          <w:rFonts w:ascii="Arial" w:hAnsi="Arial"/>
        </w:rPr>
        <w:t>Les Ekovore:</w:t>
      </w:r>
      <w:r>
        <w:rPr>
          <w:rFonts w:ascii="Arial" w:hAnsi="Arial"/>
          <w:b/>
          <w:bCs/>
        </w:rPr>
        <w:t>Un système circulaire locale résilient pour alimenter la ville</w:t>
      </w:r>
    </w:p>
    <w:p w:rsidR="007B7E11" w:rsidRDefault="0051778F">
      <w:pPr>
        <w:pStyle w:val="Textbody"/>
        <w:spacing w:after="0" w:line="240" w:lineRule="auto"/>
        <w:rPr>
          <w:rFonts w:ascii="Arial" w:hAnsi="Arial"/>
        </w:rPr>
      </w:pPr>
      <w:r>
        <w:rPr>
          <w:rFonts w:ascii="Arial" w:hAnsi="Arial"/>
        </w:rPr>
        <w:t>Faltazi- 2011- 10’</w:t>
      </w:r>
    </w:p>
    <w:p w:rsidR="007B7E11" w:rsidRDefault="007B7E11">
      <w:pPr>
        <w:pStyle w:val="Textbody"/>
        <w:spacing w:after="0" w:line="240" w:lineRule="auto"/>
        <w:rPr>
          <w:rFonts w:ascii="Arial" w:hAnsi="Arial"/>
        </w:rPr>
      </w:pPr>
    </w:p>
    <w:p w:rsidR="007B7E11" w:rsidRDefault="0051778F">
      <w:pPr>
        <w:pStyle w:val="Textbody"/>
        <w:spacing w:after="0" w:line="240" w:lineRule="auto"/>
        <w:rPr>
          <w:rFonts w:ascii="Arial" w:hAnsi="Arial"/>
        </w:rPr>
      </w:pPr>
      <w:r>
        <w:rPr>
          <w:rFonts w:ascii="Arial" w:hAnsi="Arial"/>
        </w:rPr>
        <w:t>Notre projet part d’un rêve, celui de construire un mode de vie durable, moins consumériste, moins dépendant des énergies fossiles et donnant une place plus importante à l’économie circulaire locale. Notre constat est simple, le design industriel, trop longtemps cantonné exclusivement au service de la logique productiviste doit se mettre aussi aujourd’hui au service des villes pour créer et dessiner avec les populations des alternatives désirables sur des thèmes de première importance tel que l’alimentation.</w:t>
      </w:r>
    </w:p>
    <w:p w:rsidR="007B7E11" w:rsidRDefault="007B7E11">
      <w:pPr>
        <w:pStyle w:val="Textbody"/>
        <w:spacing w:after="0" w:line="240" w:lineRule="auto"/>
        <w:rPr>
          <w:rFonts w:ascii="Arial" w:hAnsi="Arial"/>
        </w:rPr>
      </w:pPr>
    </w:p>
    <w:p w:rsidR="004745C1" w:rsidRDefault="004745C1">
      <w:pPr>
        <w:sectPr w:rsidR="004745C1">
          <w:type w:val="continuous"/>
          <w:pgSz w:w="11906" w:h="16838"/>
          <w:pgMar w:top="1417" w:right="1417" w:bottom="1417" w:left="1417" w:header="720" w:footer="720" w:gutter="0"/>
          <w:cols w:space="0"/>
        </w:sectPr>
      </w:pPr>
    </w:p>
    <w:p w:rsidR="007B7E11" w:rsidRDefault="0051778F">
      <w:pPr>
        <w:pStyle w:val="Textbody"/>
        <w:spacing w:after="0" w:line="240" w:lineRule="auto"/>
      </w:pPr>
      <w:r>
        <w:rPr>
          <w:rStyle w:val="StrongEmphasis"/>
          <w:rFonts w:ascii="Arial" w:hAnsi="Arial"/>
        </w:rPr>
        <w:t>Solutions Locales pour un Désordre Global</w:t>
      </w:r>
    </w:p>
    <w:p w:rsidR="007B7E11" w:rsidRDefault="0051778F">
      <w:pPr>
        <w:pStyle w:val="Textbody"/>
        <w:spacing w:after="0" w:line="240" w:lineRule="auto"/>
      </w:pPr>
      <w:r>
        <w:rPr>
          <w:rFonts w:ascii="Arial" w:hAnsi="Arial"/>
        </w:rPr>
        <w:t>Coline Serreau - 2010 – 113’</w:t>
      </w:r>
    </w:p>
    <w:p w:rsidR="007B7E11" w:rsidRDefault="007B7E11">
      <w:pPr>
        <w:pStyle w:val="Textbody"/>
        <w:spacing w:after="0" w:line="240" w:lineRule="auto"/>
      </w:pPr>
    </w:p>
    <w:p w:rsidR="007B7E11" w:rsidRDefault="0051778F">
      <w:pPr>
        <w:pStyle w:val="Textbody"/>
        <w:spacing w:after="0" w:line="240" w:lineRule="auto"/>
      </w:pPr>
      <w:r>
        <w:rPr>
          <w:rFonts w:ascii="Arial" w:hAnsi="Arial"/>
        </w:rPr>
        <w:t xml:space="preserve">Coline Serreau nous invite dans «Solutions locales pour un désordre global» à découvrir de nouveaux systèmes de production agricole, des pratiques qui fonctionnent, réparent les dégâts et proposent une vie et une santé améliorées en garantissant une sécurité alimentaire pérenne. Pierre Rabhi, Claude et Lydia Bourguignon, les paysans sans terre du Brésil, Kokopelli en Inde, M. Antoniets en Ukraine… tour à tour drôles et émouvants, combatifs et inspirés, ils sont ces résistants, ces amoureux de la terre, dont le documentaire de Coline Serreau porte la voix. Cette série d’entretiens d’une incroyable concordance </w:t>
      </w:r>
      <w:r>
        <w:rPr>
          <w:rFonts w:ascii="Arial" w:hAnsi="Arial"/>
        </w:rPr>
        <w:lastRenderedPageBreak/>
        <w:t>prouve un autre possible : une réponse concrète aux défis écologiques et plus largement à la crise de civilisation que nous traversons. Oui, des solutions locales et des alternatives concrètes pour un meilleur partage des avoirs et des savoirs existent.</w:t>
      </w:r>
    </w:p>
    <w:p w:rsidR="007B7E11" w:rsidRDefault="007B7E11">
      <w:pPr>
        <w:pStyle w:val="Textbody"/>
        <w:spacing w:after="0" w:line="240" w:lineRule="auto"/>
      </w:pPr>
    </w:p>
    <w:p w:rsidR="004745C1" w:rsidRDefault="004745C1">
      <w:pPr>
        <w:sectPr w:rsidR="004745C1">
          <w:type w:val="continuous"/>
          <w:pgSz w:w="11906" w:h="16838"/>
          <w:pgMar w:top="1417" w:right="1417" w:bottom="1417" w:left="1417" w:header="720" w:footer="720" w:gutter="0"/>
          <w:cols w:space="0"/>
        </w:sectPr>
      </w:pPr>
    </w:p>
    <w:p w:rsidR="007B7E11" w:rsidRDefault="0051778F">
      <w:pPr>
        <w:pStyle w:val="TableContents"/>
        <w:spacing w:after="0" w:line="240" w:lineRule="auto"/>
      </w:pPr>
      <w:r>
        <w:rPr>
          <w:rStyle w:val="StrongEmphasis"/>
          <w:rFonts w:ascii="Arial" w:hAnsi="Arial"/>
        </w:rPr>
        <w:t>Au Coeur de la Proximité</w:t>
      </w:r>
    </w:p>
    <w:p w:rsidR="007B7E11" w:rsidRDefault="0051778F">
      <w:pPr>
        <w:pStyle w:val="TableContents"/>
        <w:spacing w:after="0" w:line="240" w:lineRule="auto"/>
      </w:pPr>
      <w:r>
        <w:rPr>
          <w:rFonts w:ascii="Arial" w:hAnsi="Arial"/>
        </w:rPr>
        <w:t>Nicole Petitpierre - CH - 2009 – 39’</w:t>
      </w:r>
    </w:p>
    <w:p w:rsidR="007B7E11" w:rsidRDefault="007B7E11">
      <w:pPr>
        <w:pStyle w:val="TableContents"/>
        <w:spacing w:after="0" w:line="240" w:lineRule="auto"/>
      </w:pPr>
    </w:p>
    <w:p w:rsidR="007B7E11" w:rsidRDefault="0051778F">
      <w:pPr>
        <w:pStyle w:val="Textbody"/>
        <w:spacing w:after="0" w:line="240" w:lineRule="auto"/>
        <w:rPr>
          <w:rFonts w:ascii="Arial" w:hAnsi="Arial"/>
        </w:rPr>
      </w:pPr>
      <w:r>
        <w:rPr>
          <w:rFonts w:ascii="Arial" w:hAnsi="Arial"/>
        </w:rPr>
        <w:t>l sème, il désherbe, il cueille et récolte son panier hebdomadaire. Quand le consommateur devient coopérateur il entre dans une autre dimension, celle de l’ACP, l’Agriculture Contractuelle de Proximité. Au coeur de cette proximité, renaissent des valeurs humaines, sociales et environnementales, de nouvelles dynamiques entre agriculteurs et consommateurs. Des milliers de personnes ont récemment adopté cette nouvelle manière de consommer, des centaines d’autres sont en listes d’attente et espèrent bientôt devenir coopérateurs de l’une ou l’autre de ces initiatives qui émergent sur les terres de Suisse romande. Une mutation est en pleine croissance, pour une nourriture plus saine, pour manger ce qui pousse près de chez soi. Ce film va à la rencontre de producteurs et consommateurs qui révèlent avec passion les raisons qui les ont poussés à choisir cette nouvelle façon de vendre, cette nouvelle manière d’acheter</w:t>
      </w:r>
    </w:p>
    <w:p w:rsidR="007B7E11" w:rsidRDefault="007B7E11">
      <w:pPr>
        <w:pStyle w:val="Textbody"/>
        <w:spacing w:after="0" w:line="240" w:lineRule="auto"/>
        <w:rPr>
          <w:rFonts w:ascii="Arial" w:hAnsi="Arial"/>
        </w:rPr>
      </w:pPr>
    </w:p>
    <w:p w:rsidR="004745C1" w:rsidRDefault="004745C1">
      <w:pPr>
        <w:sectPr w:rsidR="004745C1">
          <w:type w:val="continuous"/>
          <w:pgSz w:w="11906" w:h="16838"/>
          <w:pgMar w:top="1417" w:right="1417" w:bottom="1417" w:left="1417" w:header="720" w:footer="720" w:gutter="0"/>
          <w:cols w:space="0"/>
        </w:sectPr>
      </w:pPr>
    </w:p>
    <w:p w:rsidR="007B7E11" w:rsidRPr="00956154" w:rsidRDefault="0051778F">
      <w:pPr>
        <w:pStyle w:val="Textbody"/>
        <w:spacing w:after="0" w:line="240" w:lineRule="auto"/>
        <w:rPr>
          <w:rFonts w:ascii="Arial" w:hAnsi="Arial"/>
          <w:lang w:val="en-US"/>
        </w:rPr>
      </w:pPr>
      <w:r w:rsidRPr="00956154">
        <w:rPr>
          <w:rFonts w:ascii="Arial" w:hAnsi="Arial"/>
          <w:b/>
          <w:bCs/>
          <w:lang w:val="en-US"/>
        </w:rPr>
        <w:t>Food chain$</w:t>
      </w:r>
    </w:p>
    <w:p w:rsidR="007B7E11" w:rsidRPr="00956154" w:rsidRDefault="0051778F">
      <w:pPr>
        <w:pStyle w:val="Textbody"/>
        <w:spacing w:after="0" w:line="240" w:lineRule="auto"/>
        <w:rPr>
          <w:rFonts w:ascii="Arial" w:hAnsi="Arial"/>
          <w:lang w:val="en-US"/>
        </w:rPr>
      </w:pPr>
      <w:r w:rsidRPr="00956154">
        <w:rPr>
          <w:rFonts w:ascii="Arial" w:hAnsi="Arial"/>
          <w:lang w:val="en-US"/>
        </w:rPr>
        <w:t>Eric Schlosser, Eva Longoria, 2014, 82’</w:t>
      </w:r>
    </w:p>
    <w:p w:rsidR="007B7E11" w:rsidRPr="00956154" w:rsidRDefault="007B7E11">
      <w:pPr>
        <w:pStyle w:val="Textbody"/>
        <w:spacing w:after="0" w:line="240" w:lineRule="auto"/>
        <w:rPr>
          <w:rFonts w:ascii="Arial" w:hAnsi="Arial"/>
          <w:lang w:val="en-US"/>
        </w:rPr>
      </w:pPr>
    </w:p>
    <w:p w:rsidR="007B7E11" w:rsidRDefault="0051778F">
      <w:pPr>
        <w:pStyle w:val="Textbody"/>
        <w:spacing w:after="0" w:line="240" w:lineRule="auto"/>
        <w:rPr>
          <w:rFonts w:ascii="Arial" w:hAnsi="Arial"/>
        </w:rPr>
      </w:pPr>
      <w:r>
        <w:rPr>
          <w:rFonts w:ascii="Arial" w:hAnsi="Arial"/>
        </w:rPr>
        <w:t>e film s’intéresse à la part du coût humain de notre assiette et nous plonge dans le combat mené en Floride par un mouvement d’ouvriers agricoles mexicains luttant pour obtenir des conditions de travail et un salaire décents. Il nous entraîne au sein des dérives du système agroalimentaire actuel dans un contexte mondialisé, et nous éclaire sur la situation indigne des travailleurs immigrés, devenus les nouveaux « esclaves » de la société moderne. S’il se déroule aux Etats‐Unis, « Food Chains » fait immanquablement écho à une réalité que l’on retrouve malheureusement bien plus proche de chez nous.</w:t>
      </w:r>
    </w:p>
    <w:p w:rsidR="007B7E11" w:rsidRDefault="007B7E11">
      <w:pPr>
        <w:pStyle w:val="Textbody"/>
        <w:spacing w:after="0" w:line="240" w:lineRule="auto"/>
        <w:rPr>
          <w:rFonts w:ascii="Arial" w:hAnsi="Arial"/>
        </w:rPr>
      </w:pPr>
    </w:p>
    <w:p w:rsidR="004745C1" w:rsidRDefault="004745C1">
      <w:pPr>
        <w:sectPr w:rsidR="004745C1">
          <w:type w:val="continuous"/>
          <w:pgSz w:w="11906" w:h="16838"/>
          <w:pgMar w:top="1417" w:right="1417" w:bottom="1417" w:left="1417" w:header="720" w:footer="720" w:gutter="0"/>
          <w:cols w:space="0"/>
        </w:sectPr>
      </w:pPr>
    </w:p>
    <w:p w:rsidR="007B7E11" w:rsidRDefault="0051778F">
      <w:pPr>
        <w:pStyle w:val="Textbody"/>
        <w:spacing w:after="0" w:line="240" w:lineRule="auto"/>
        <w:rPr>
          <w:rFonts w:ascii="Arial" w:hAnsi="Arial"/>
          <w:b/>
          <w:bCs/>
        </w:rPr>
      </w:pPr>
      <w:r>
        <w:rPr>
          <w:rFonts w:ascii="Arial" w:hAnsi="Arial"/>
          <w:b/>
          <w:bCs/>
        </w:rPr>
        <w:t>Les moissons du futur</w:t>
      </w:r>
    </w:p>
    <w:p w:rsidR="007B7E11" w:rsidRDefault="0051778F">
      <w:pPr>
        <w:pStyle w:val="TableContents"/>
        <w:spacing w:after="0" w:line="240" w:lineRule="auto"/>
        <w:rPr>
          <w:rFonts w:ascii="Arial" w:hAnsi="Arial"/>
        </w:rPr>
      </w:pPr>
      <w:r>
        <w:rPr>
          <w:rFonts w:ascii="Arial" w:hAnsi="Arial"/>
        </w:rPr>
        <w:t>Marie-Monique Robin, 2012 – 100’</w:t>
      </w:r>
    </w:p>
    <w:p w:rsidR="007B7E11" w:rsidRDefault="007B7E11">
      <w:pPr>
        <w:pStyle w:val="TableContents"/>
        <w:spacing w:after="0" w:line="240" w:lineRule="auto"/>
        <w:rPr>
          <w:rFonts w:ascii="Arial" w:hAnsi="Arial"/>
        </w:rPr>
      </w:pPr>
    </w:p>
    <w:p w:rsidR="007B7E11" w:rsidRDefault="0051778F">
      <w:pPr>
        <w:pStyle w:val="TableContents"/>
        <w:spacing w:after="0" w:line="240" w:lineRule="auto"/>
        <w:rPr>
          <w:rFonts w:ascii="Arial" w:hAnsi="Arial"/>
        </w:rPr>
      </w:pPr>
      <w:r>
        <w:rPr>
          <w:rFonts w:ascii="Arial" w:hAnsi="Arial"/>
        </w:rPr>
        <w:t>Excellent film réalisé par Marie-Monique Robin et co-produit par SOS Faim le film est le résultat d’un beau projet faisant la part belle aux alternatives viables d’un point de vue agronomique et économique au modèle agro-chimique actuel.</w:t>
      </w:r>
    </w:p>
    <w:p w:rsidR="007B7E11" w:rsidRDefault="007B7E11">
      <w:pPr>
        <w:pStyle w:val="TableContents"/>
        <w:spacing w:after="0" w:line="240" w:lineRule="auto"/>
        <w:rPr>
          <w:rFonts w:ascii="Arial" w:hAnsi="Arial"/>
        </w:rPr>
      </w:pPr>
    </w:p>
    <w:p w:rsidR="004745C1" w:rsidRDefault="004745C1">
      <w:pPr>
        <w:sectPr w:rsidR="004745C1">
          <w:type w:val="continuous"/>
          <w:pgSz w:w="11906" w:h="16838"/>
          <w:pgMar w:top="1417" w:right="1417" w:bottom="1417" w:left="1417" w:header="720" w:footer="720" w:gutter="0"/>
          <w:cols w:space="0"/>
        </w:sectPr>
      </w:pPr>
    </w:p>
    <w:p w:rsidR="007B7E11" w:rsidRDefault="0051778F">
      <w:pPr>
        <w:pStyle w:val="Textbody"/>
        <w:spacing w:after="0" w:line="240" w:lineRule="auto"/>
        <w:rPr>
          <w:rFonts w:ascii="Arial" w:hAnsi="Arial"/>
          <w:b/>
          <w:bCs/>
        </w:rPr>
      </w:pPr>
      <w:r>
        <w:rPr>
          <w:rFonts w:ascii="Arial" w:hAnsi="Arial"/>
          <w:b/>
          <w:bCs/>
        </w:rPr>
        <w:t>La mort est dans le pré</w:t>
      </w:r>
    </w:p>
    <w:p w:rsidR="007B7E11" w:rsidRDefault="0051778F">
      <w:pPr>
        <w:pStyle w:val="Textbody"/>
        <w:spacing w:after="0" w:line="240" w:lineRule="auto"/>
        <w:rPr>
          <w:rFonts w:ascii="Arial" w:hAnsi="Arial"/>
        </w:rPr>
      </w:pPr>
      <w:r>
        <w:rPr>
          <w:rFonts w:ascii="Arial" w:hAnsi="Arial"/>
        </w:rPr>
        <w:t>Eric Guéret, 2012 – 52’</w:t>
      </w:r>
    </w:p>
    <w:p w:rsidR="007B7E11" w:rsidRDefault="007B7E11">
      <w:pPr>
        <w:pStyle w:val="Textbody"/>
        <w:spacing w:after="0" w:line="240" w:lineRule="auto"/>
        <w:rPr>
          <w:rFonts w:ascii="Arial" w:hAnsi="Arial"/>
        </w:rPr>
      </w:pPr>
    </w:p>
    <w:p w:rsidR="007B7E11" w:rsidRDefault="0051778F">
      <w:pPr>
        <w:pStyle w:val="Textbody"/>
        <w:spacing w:after="0" w:line="240" w:lineRule="auto"/>
        <w:rPr>
          <w:rFonts w:ascii="Arial" w:hAnsi="Arial"/>
        </w:rPr>
      </w:pPr>
      <w:r>
        <w:rPr>
          <w:rFonts w:ascii="Arial" w:hAnsi="Arial"/>
        </w:rPr>
        <w:t>Les agriculteurs ont été empoisonnés à petites doses". Aujourd’hui on se retrouve avec une communication qui nous explique qu’il y a qu’un seul modèle possible qui est celui de l’agriculture chimique et de l’agriculture intensive. Les agriculteurs en sont eux-mêmes pour la plupart convaincus, et ils ont beau en crever, ils sont incapables d’en sort</w:t>
      </w:r>
    </w:p>
    <w:sectPr w:rsidR="007B7E11">
      <w:type w:val="continuous"/>
      <w:pgSz w:w="11906" w:h="16838"/>
      <w:pgMar w:top="1417" w:right="1417" w:bottom="1417" w:left="1417" w:header="720"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20A" w:rsidRDefault="009B320A">
      <w:pPr>
        <w:spacing w:after="0" w:line="240" w:lineRule="auto"/>
      </w:pPr>
      <w:r>
        <w:separator/>
      </w:r>
    </w:p>
  </w:endnote>
  <w:endnote w:type="continuationSeparator" w:id="0">
    <w:p w:rsidR="009B320A" w:rsidRDefault="009B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20A" w:rsidRDefault="009B320A">
      <w:pPr>
        <w:spacing w:after="0" w:line="240" w:lineRule="auto"/>
      </w:pPr>
      <w:r>
        <w:rPr>
          <w:color w:val="000000"/>
        </w:rPr>
        <w:separator/>
      </w:r>
    </w:p>
  </w:footnote>
  <w:footnote w:type="continuationSeparator" w:id="0">
    <w:p w:rsidR="009B320A" w:rsidRDefault="009B32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D62E7C"/>
    <w:multiLevelType w:val="multilevel"/>
    <w:tmpl w:val="27681D5C"/>
    <w:styleLink w:val="WWNum2"/>
    <w:lvl w:ilvl="0">
      <w:numFmt w:val="bullet"/>
      <w:lvlText w:val="o"/>
      <w:lvlJc w:val="left"/>
      <w:rPr>
        <w:sz w:val="20"/>
      </w:rPr>
    </w:lvl>
    <w:lvl w:ilvl="1">
      <w:numFmt w:val="bullet"/>
      <w:lvlText w:val="o"/>
      <w:lvlJc w:val="left"/>
      <w:rPr>
        <w:sz w:val="20"/>
      </w:rPr>
    </w:lvl>
    <w:lvl w:ilvl="2">
      <w:numFmt w:val="bullet"/>
      <w:lvlText w:val="o"/>
      <w:lvlJc w:val="left"/>
      <w:rPr>
        <w:sz w:val="20"/>
      </w:rPr>
    </w:lvl>
    <w:lvl w:ilvl="3">
      <w:numFmt w:val="bullet"/>
      <w:lvlText w:val="o"/>
      <w:lvlJc w:val="left"/>
      <w:rPr>
        <w:sz w:val="20"/>
      </w:rPr>
    </w:lvl>
    <w:lvl w:ilvl="4">
      <w:numFmt w:val="bullet"/>
      <w:lvlText w:val="o"/>
      <w:lvlJc w:val="left"/>
      <w:rPr>
        <w:sz w:val="20"/>
      </w:rPr>
    </w:lvl>
    <w:lvl w:ilvl="5">
      <w:numFmt w:val="bullet"/>
      <w:lvlText w:val="o"/>
      <w:lvlJc w:val="left"/>
      <w:rPr>
        <w:sz w:val="20"/>
      </w:rPr>
    </w:lvl>
    <w:lvl w:ilvl="6">
      <w:numFmt w:val="bullet"/>
      <w:lvlText w:val="o"/>
      <w:lvlJc w:val="left"/>
      <w:rPr>
        <w:sz w:val="20"/>
      </w:rPr>
    </w:lvl>
    <w:lvl w:ilvl="7">
      <w:numFmt w:val="bullet"/>
      <w:lvlText w:val="o"/>
      <w:lvlJc w:val="left"/>
      <w:rPr>
        <w:sz w:val="20"/>
      </w:rPr>
    </w:lvl>
    <w:lvl w:ilvl="8">
      <w:numFmt w:val="bullet"/>
      <w:lvlText w:val="o"/>
      <w:lvlJc w:val="left"/>
      <w:rPr>
        <w:sz w:val="20"/>
      </w:rPr>
    </w:lvl>
  </w:abstractNum>
  <w:abstractNum w:abstractNumId="1" w15:restartNumberingAfterBreak="0">
    <w:nsid w:val="7F5F2431"/>
    <w:multiLevelType w:val="multilevel"/>
    <w:tmpl w:val="40C2CE2C"/>
    <w:styleLink w:val="WWNum1"/>
    <w:lvl w:ilvl="0">
      <w:numFmt w:val="bullet"/>
      <w:lvlText w:val="o"/>
      <w:lvlJc w:val="left"/>
      <w:rPr>
        <w:sz w:val="20"/>
      </w:rPr>
    </w:lvl>
    <w:lvl w:ilvl="1">
      <w:numFmt w:val="bullet"/>
      <w:lvlText w:val="o"/>
      <w:lvlJc w:val="left"/>
      <w:rPr>
        <w:sz w:val="20"/>
      </w:rPr>
    </w:lvl>
    <w:lvl w:ilvl="2">
      <w:numFmt w:val="bullet"/>
      <w:lvlText w:val="o"/>
      <w:lvlJc w:val="left"/>
      <w:rPr>
        <w:sz w:val="20"/>
      </w:rPr>
    </w:lvl>
    <w:lvl w:ilvl="3">
      <w:numFmt w:val="bullet"/>
      <w:lvlText w:val="o"/>
      <w:lvlJc w:val="left"/>
      <w:rPr>
        <w:sz w:val="20"/>
      </w:rPr>
    </w:lvl>
    <w:lvl w:ilvl="4">
      <w:numFmt w:val="bullet"/>
      <w:lvlText w:val="o"/>
      <w:lvlJc w:val="left"/>
      <w:rPr>
        <w:sz w:val="20"/>
      </w:rPr>
    </w:lvl>
    <w:lvl w:ilvl="5">
      <w:numFmt w:val="bullet"/>
      <w:lvlText w:val="o"/>
      <w:lvlJc w:val="left"/>
      <w:rPr>
        <w:sz w:val="20"/>
      </w:rPr>
    </w:lvl>
    <w:lvl w:ilvl="6">
      <w:numFmt w:val="bullet"/>
      <w:lvlText w:val="o"/>
      <w:lvlJc w:val="left"/>
      <w:rPr>
        <w:sz w:val="20"/>
      </w:rPr>
    </w:lvl>
    <w:lvl w:ilvl="7">
      <w:numFmt w:val="bullet"/>
      <w:lvlText w:val="o"/>
      <w:lvlJc w:val="left"/>
      <w:rPr>
        <w:sz w:val="20"/>
      </w:rPr>
    </w:lvl>
    <w:lvl w:ilvl="8">
      <w:numFmt w:val="bullet"/>
      <w:lvlText w:val="o"/>
      <w:lvlJc w:val="left"/>
      <w:rPr>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E11"/>
    <w:rsid w:val="004745C1"/>
    <w:rsid w:val="0051778F"/>
    <w:rsid w:val="00642083"/>
    <w:rsid w:val="00777AD0"/>
    <w:rsid w:val="007B7E11"/>
    <w:rsid w:val="00956154"/>
    <w:rsid w:val="009B320A"/>
    <w:rsid w:val="00D40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CDC726-0060-414A-9736-DC468677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fr-FR"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extedebulles">
    <w:name w:val="Balloon Text"/>
    <w:basedOn w:val="Standard"/>
    <w:pPr>
      <w:spacing w:after="0" w:line="240" w:lineRule="auto"/>
    </w:pPr>
    <w:rPr>
      <w:rFonts w:ascii="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basedOn w:val="Policepardfaut"/>
    <w:rPr>
      <w:color w:val="0000FF"/>
      <w:u w:val="single"/>
    </w:rPr>
  </w:style>
  <w:style w:type="character" w:customStyle="1" w:styleId="apple-converted-space">
    <w:name w:val="apple-converted-space"/>
    <w:basedOn w:val="Policepardfaut"/>
  </w:style>
  <w:style w:type="character" w:customStyle="1" w:styleId="BalloonTextChar">
    <w:name w:val="Balloon Text Char"/>
    <w:basedOn w:val="Policepardfaut"/>
    <w:rPr>
      <w:rFonts w:ascii="Tahoma" w:hAnsi="Tahoma" w:cs="Tahoma"/>
      <w:sz w:val="16"/>
      <w:szCs w:val="16"/>
    </w:rPr>
  </w:style>
  <w:style w:type="character" w:customStyle="1" w:styleId="ListLabel1">
    <w:name w:val="ListLabel 1"/>
    <w:rPr>
      <w:sz w:val="20"/>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ioenergie-promotion.fr/19495/montdidier-une-petite-ville-picarde-exemplaire-bientot-autonome-en-energie/" TargetMode="External"/><Relationship Id="rId13" Type="http://schemas.openxmlformats.org/officeDocument/2006/relationships/hyperlink" Target="http://conseils.xpair.com/actualite_experts/smart-grids-comment-aller-vers-energie-delocalisee.htm" TargetMode="External"/><Relationship Id="rId18" Type="http://schemas.openxmlformats.org/officeDocument/2006/relationships/hyperlink" Target="http://www.pfsa.be/spip.php?rubrique94" TargetMode="External"/><Relationship Id="rId3" Type="http://schemas.openxmlformats.org/officeDocument/2006/relationships/settings" Target="settings.xml"/><Relationship Id="rId7" Type="http://schemas.openxmlformats.org/officeDocument/2006/relationships/hyperlink" Target="http://maisoneco.blog.bordeaux.fr/archive/2013/06/06/debat-sur-la-production-locale-d-energie.html" TargetMode="External"/><Relationship Id="rId12" Type="http://schemas.openxmlformats.org/officeDocument/2006/relationships/hyperlink" Target="http://www.transition-energetique.org/2014/01/le-manifeste-pour-l-autoproduction-locale-d-&#233;nergies-renouvelables.-soyons-nombreux-&#224;-le-signer.html" TargetMode="External"/><Relationship Id="rId17" Type="http://schemas.openxmlformats.org/officeDocument/2006/relationships/hyperlink" Target="http://www.credal.be/sites/all/files/documents/credal/les_circuits_courts_solidaires_et_durable_de_wallonie.pdf" TargetMode="External"/><Relationship Id="rId2" Type="http://schemas.openxmlformats.org/officeDocument/2006/relationships/styles" Target="styles.xml"/><Relationship Id="rId16" Type="http://schemas.openxmlformats.org/officeDocument/2006/relationships/hyperlink" Target="http://econosoc.be/?rub=actualite&amp;page=dossier_circuit_cour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rmondialisation.org/ce-village-du-futur-independant-en-energie-nourriture-et-sans-dechet/?utm_source=actus_lilo" TargetMode="External"/><Relationship Id="rId5" Type="http://schemas.openxmlformats.org/officeDocument/2006/relationships/footnotes" Target="footnotes.xml"/><Relationship Id="rId15" Type="http://schemas.openxmlformats.org/officeDocument/2006/relationships/hyperlink" Target="http://positivr.fr/chili-energie-solaire-gratuite/?utm_source=actus_lilo" TargetMode="External"/><Relationship Id="rId10" Type="http://schemas.openxmlformats.org/officeDocument/2006/relationships/hyperlink" Target="https://reporterre.net/Le-village-ou-les-habitants-gerent-eux-memes-l-energie-du-solei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C:\Users\Guillaume\AppData\Roaming\Microsoft\Word\Exp&#233;rience%20de%20production%20locale%20-%20tout%20autre%20mod&#232;le%20&#233;co.docx" TargetMode="External"/><Relationship Id="rId14" Type="http://schemas.openxmlformats.org/officeDocument/2006/relationships/hyperlink" Target="http://hesbenergie.be/la-cooper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1933</Words>
  <Characters>10634</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STIB-MIVB</Company>
  <LinksUpToDate>false</LinksUpToDate>
  <CharactersWithSpaces>12542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 Benoist</dc:creator>
  <cp:lastModifiedBy>Claude</cp:lastModifiedBy>
  <cp:revision>2</cp:revision>
  <cp:lastPrinted>2016-06-09T09:48:00Z</cp:lastPrinted>
  <dcterms:created xsi:type="dcterms:W3CDTF">2016-06-24T20:14:00Z</dcterms:created>
  <dcterms:modified xsi:type="dcterms:W3CDTF">2016-06-24T20:14:00Z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